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0A" w:rsidRDefault="006B6F0A" w:rsidP="002962AB">
      <w:pPr>
        <w:jc w:val="center"/>
        <w:rPr>
          <w:b/>
        </w:rPr>
      </w:pPr>
      <w:bookmarkStart w:id="0" w:name="_GoBack"/>
      <w:bookmarkEnd w:id="0"/>
    </w:p>
    <w:p w:rsidR="005374CA" w:rsidRPr="00AA6E43" w:rsidRDefault="005374CA" w:rsidP="002962AB">
      <w:pPr>
        <w:jc w:val="center"/>
        <w:rPr>
          <w:b/>
        </w:rPr>
      </w:pPr>
      <w:r w:rsidRPr="00AA6E43">
        <w:rPr>
          <w:b/>
        </w:rPr>
        <w:t>William Lyon Mackenzie Collegiate Institute</w:t>
      </w:r>
    </w:p>
    <w:p w:rsidR="005374CA" w:rsidRPr="00AA6E43" w:rsidRDefault="005374CA" w:rsidP="002962AB">
      <w:pPr>
        <w:jc w:val="center"/>
        <w:rPr>
          <w:b/>
        </w:rPr>
      </w:pPr>
      <w:r w:rsidRPr="00AA6E43">
        <w:rPr>
          <w:b/>
        </w:rPr>
        <w:t>Geography of Canada</w:t>
      </w:r>
    </w:p>
    <w:p w:rsidR="005374CA" w:rsidRPr="00AA6E43" w:rsidRDefault="005374CA" w:rsidP="002962AB">
      <w:pPr>
        <w:jc w:val="center"/>
        <w:rPr>
          <w:b/>
        </w:rPr>
      </w:pPr>
      <w:r>
        <w:rPr>
          <w:b/>
        </w:rPr>
        <w:t>Academic</w:t>
      </w:r>
      <w:r w:rsidRPr="00AA6E43">
        <w:rPr>
          <w:b/>
        </w:rPr>
        <w:t>, Grade 9</w:t>
      </w:r>
    </w:p>
    <w:p w:rsidR="005374CA" w:rsidRDefault="005374CA" w:rsidP="00E813C5"/>
    <w:p w:rsidR="005374CA" w:rsidRPr="00AA6E43" w:rsidRDefault="005374CA" w:rsidP="00E813C5">
      <w:pPr>
        <w:rPr>
          <w:b/>
        </w:rPr>
      </w:pPr>
      <w:r w:rsidRPr="00AA6E43">
        <w:rPr>
          <w:b/>
        </w:rPr>
        <w:t>Department:</w:t>
      </w:r>
      <w:r w:rsidRPr="00AA6E43">
        <w:rPr>
          <w:b/>
        </w:rPr>
        <w:tab/>
      </w:r>
      <w:r w:rsidRPr="00AA6E43">
        <w:rPr>
          <w:b/>
        </w:rPr>
        <w:tab/>
      </w:r>
      <w:r w:rsidRPr="00AA6E43">
        <w:rPr>
          <w:b/>
        </w:rPr>
        <w:tab/>
      </w:r>
      <w:r w:rsidRPr="00AA6E43">
        <w:rPr>
          <w:b/>
        </w:rPr>
        <w:tab/>
        <w:t>Social Science</w:t>
      </w:r>
    </w:p>
    <w:p w:rsidR="005374CA" w:rsidRPr="00AA6E43" w:rsidRDefault="005374CA" w:rsidP="00E813C5">
      <w:pPr>
        <w:rPr>
          <w:b/>
        </w:rPr>
      </w:pPr>
      <w:r w:rsidRPr="00AA6E43">
        <w:rPr>
          <w:b/>
        </w:rPr>
        <w:t>Board:</w:t>
      </w:r>
      <w:r w:rsidRPr="00AA6E43">
        <w:rPr>
          <w:b/>
        </w:rPr>
        <w:tab/>
      </w:r>
      <w:r w:rsidRPr="00AA6E43">
        <w:rPr>
          <w:b/>
        </w:rPr>
        <w:tab/>
      </w:r>
      <w:r w:rsidRPr="00AA6E43">
        <w:rPr>
          <w:b/>
        </w:rPr>
        <w:tab/>
      </w:r>
      <w:r w:rsidRPr="00AA6E43">
        <w:rPr>
          <w:b/>
        </w:rPr>
        <w:tab/>
      </w:r>
      <w:r w:rsidRPr="00AA6E43">
        <w:rPr>
          <w:b/>
        </w:rPr>
        <w:tab/>
        <w:t>Toronto District School Board</w:t>
      </w:r>
    </w:p>
    <w:p w:rsidR="005374CA" w:rsidRPr="00AA6E43" w:rsidRDefault="005374CA" w:rsidP="00E813C5">
      <w:pPr>
        <w:rPr>
          <w:b/>
        </w:rPr>
      </w:pPr>
      <w:r w:rsidRPr="00AA6E43">
        <w:rPr>
          <w:b/>
        </w:rPr>
        <w:t>Course Title:</w:t>
      </w:r>
      <w:r w:rsidRPr="00AA6E43">
        <w:rPr>
          <w:b/>
        </w:rPr>
        <w:tab/>
      </w:r>
      <w:r w:rsidRPr="00AA6E43">
        <w:rPr>
          <w:b/>
        </w:rPr>
        <w:tab/>
      </w:r>
      <w:r w:rsidRPr="00AA6E43">
        <w:rPr>
          <w:b/>
        </w:rPr>
        <w:tab/>
      </w:r>
      <w:r w:rsidRPr="00AA6E43">
        <w:rPr>
          <w:b/>
        </w:rPr>
        <w:tab/>
        <w:t>Geography of Canada</w:t>
      </w:r>
    </w:p>
    <w:p w:rsidR="005374CA" w:rsidRPr="00AA6E43" w:rsidRDefault="005374CA" w:rsidP="00E813C5">
      <w:pPr>
        <w:rPr>
          <w:b/>
        </w:rPr>
      </w:pPr>
      <w:r w:rsidRPr="00AA6E43">
        <w:rPr>
          <w:b/>
        </w:rPr>
        <w:t xml:space="preserve">Course </w:t>
      </w:r>
      <w:r>
        <w:rPr>
          <w:b/>
        </w:rPr>
        <w:t>Destination</w:t>
      </w:r>
      <w:r w:rsidRPr="00AA6E43">
        <w:rPr>
          <w:b/>
        </w:rPr>
        <w:t>:</w:t>
      </w:r>
      <w:r w:rsidRPr="00AA6E43">
        <w:rPr>
          <w:b/>
        </w:rPr>
        <w:tab/>
      </w:r>
      <w:r w:rsidRPr="00AA6E43">
        <w:rPr>
          <w:b/>
        </w:rPr>
        <w:tab/>
      </w:r>
      <w:r w:rsidRPr="00AA6E43">
        <w:rPr>
          <w:b/>
        </w:rPr>
        <w:tab/>
      </w:r>
      <w:r>
        <w:rPr>
          <w:b/>
        </w:rPr>
        <w:t>Academic</w:t>
      </w:r>
    </w:p>
    <w:p w:rsidR="005374CA" w:rsidRPr="00AA6E43" w:rsidRDefault="005374CA" w:rsidP="00E813C5">
      <w:pPr>
        <w:rPr>
          <w:b/>
        </w:rPr>
      </w:pPr>
      <w:r w:rsidRPr="00AA6E43">
        <w:rPr>
          <w:b/>
        </w:rPr>
        <w:t>Assistant Curriculum Leader:</w:t>
      </w:r>
      <w:r w:rsidRPr="00AA6E43">
        <w:rPr>
          <w:b/>
        </w:rPr>
        <w:tab/>
      </w:r>
      <w:r w:rsidRPr="00AA6E43">
        <w:rPr>
          <w:b/>
        </w:rPr>
        <w:tab/>
        <w:t xml:space="preserve">Wendy </w:t>
      </w:r>
      <w:proofErr w:type="spellStart"/>
      <w:r w:rsidRPr="00AA6E43">
        <w:rPr>
          <w:b/>
        </w:rPr>
        <w:t>Knebel</w:t>
      </w:r>
      <w:proofErr w:type="spellEnd"/>
    </w:p>
    <w:p w:rsidR="005374CA" w:rsidRPr="00AA6E43" w:rsidRDefault="005374CA" w:rsidP="00E813C5">
      <w:pPr>
        <w:rPr>
          <w:b/>
        </w:rPr>
      </w:pPr>
      <w:r w:rsidRPr="00AA6E43">
        <w:rPr>
          <w:b/>
        </w:rPr>
        <w:t>Ministry Course Code:</w:t>
      </w:r>
      <w:r w:rsidRPr="00AA6E43">
        <w:rPr>
          <w:b/>
        </w:rPr>
        <w:tab/>
      </w:r>
      <w:r w:rsidRPr="00AA6E43">
        <w:rPr>
          <w:b/>
        </w:rPr>
        <w:tab/>
      </w:r>
      <w:r w:rsidRPr="00AA6E43">
        <w:rPr>
          <w:b/>
        </w:rPr>
        <w:tab/>
        <w:t>CGC 1</w:t>
      </w:r>
      <w:r>
        <w:rPr>
          <w:b/>
        </w:rPr>
        <w:t>D</w:t>
      </w:r>
    </w:p>
    <w:p w:rsidR="005374CA" w:rsidRPr="00AA6E43" w:rsidRDefault="005374CA" w:rsidP="00E813C5">
      <w:pPr>
        <w:rPr>
          <w:b/>
        </w:rPr>
      </w:pPr>
      <w:r w:rsidRPr="00AA6E43">
        <w:rPr>
          <w:b/>
        </w:rPr>
        <w:t>Credit Value:</w:t>
      </w:r>
      <w:r w:rsidRPr="00AA6E43">
        <w:rPr>
          <w:b/>
        </w:rPr>
        <w:tab/>
      </w:r>
      <w:r>
        <w:rPr>
          <w:b/>
        </w:rPr>
        <w:t>1.0</w:t>
      </w:r>
      <w:r>
        <w:rPr>
          <w:b/>
        </w:rPr>
        <w:tab/>
      </w:r>
      <w:r>
        <w:rPr>
          <w:b/>
        </w:rPr>
        <w:tab/>
      </w:r>
      <w:r>
        <w:rPr>
          <w:b/>
        </w:rPr>
        <w:tab/>
        <w:t xml:space="preserve">Revision Date:  </w:t>
      </w:r>
      <w:r w:rsidR="002D6726">
        <w:rPr>
          <w:b/>
        </w:rPr>
        <w:t>September, 2014</w:t>
      </w:r>
    </w:p>
    <w:p w:rsidR="005374CA" w:rsidRDefault="005374CA" w:rsidP="004E3795">
      <w:pPr>
        <w:ind w:left="3600" w:hanging="3600"/>
        <w:rPr>
          <w:b/>
        </w:rPr>
      </w:pPr>
      <w:r w:rsidRPr="004E3795">
        <w:rPr>
          <w:b/>
        </w:rPr>
        <w:t>Textbook:</w:t>
      </w:r>
      <w:r w:rsidRPr="004E3795">
        <w:rPr>
          <w:b/>
        </w:rPr>
        <w:tab/>
        <w:t xml:space="preserve">Clark, Bruce. </w:t>
      </w:r>
      <w:proofErr w:type="gramStart"/>
      <w:r w:rsidRPr="004E3795">
        <w:rPr>
          <w:b/>
          <w:i/>
        </w:rPr>
        <w:t>Making Connections</w:t>
      </w:r>
      <w:r w:rsidRPr="004E3795">
        <w:rPr>
          <w:b/>
        </w:rPr>
        <w:t>.</w:t>
      </w:r>
      <w:proofErr w:type="gramEnd"/>
      <w:r w:rsidRPr="004E3795">
        <w:rPr>
          <w:b/>
        </w:rPr>
        <w:t xml:space="preserve">  </w:t>
      </w:r>
      <w:proofErr w:type="gramStart"/>
      <w:r w:rsidRPr="004E3795">
        <w:rPr>
          <w:b/>
        </w:rPr>
        <w:t>2</w:t>
      </w:r>
      <w:r w:rsidRPr="004E3795">
        <w:rPr>
          <w:b/>
          <w:vertAlign w:val="superscript"/>
        </w:rPr>
        <w:t>nd</w:t>
      </w:r>
      <w:r w:rsidRPr="004E3795">
        <w:rPr>
          <w:b/>
        </w:rPr>
        <w:t xml:space="preserve"> Edition Pearson </w:t>
      </w:r>
      <w:r>
        <w:rPr>
          <w:b/>
        </w:rPr>
        <w:t>Publishing.</w:t>
      </w:r>
      <w:proofErr w:type="gramEnd"/>
      <w:r>
        <w:rPr>
          <w:b/>
        </w:rPr>
        <w:t xml:space="preserve"> 2006.</w:t>
      </w:r>
      <w:r w:rsidR="0090456D">
        <w:rPr>
          <w:b/>
        </w:rPr>
        <w:t xml:space="preserve">  (Cost </w:t>
      </w:r>
      <w:r w:rsidR="00D95640">
        <w:rPr>
          <w:b/>
        </w:rPr>
        <w:t>$</w:t>
      </w:r>
      <w:r w:rsidR="0090456D">
        <w:rPr>
          <w:b/>
        </w:rPr>
        <w:t>77.50)</w:t>
      </w:r>
    </w:p>
    <w:p w:rsidR="006B6F0A" w:rsidRPr="004E3795" w:rsidRDefault="006B6F0A" w:rsidP="004E3795">
      <w:pPr>
        <w:ind w:left="3600" w:hanging="3600"/>
        <w:rPr>
          <w:b/>
        </w:rPr>
      </w:pPr>
    </w:p>
    <w:p w:rsidR="005374CA" w:rsidRPr="00A6497C" w:rsidRDefault="005374CA" w:rsidP="0047408E">
      <w:pPr>
        <w:ind w:right="-563"/>
        <w:rPr>
          <w:b/>
        </w:rPr>
      </w:pPr>
      <w:r>
        <w:rPr>
          <w:b/>
        </w:rPr>
        <w:t xml:space="preserve">Ministry of Education </w:t>
      </w:r>
      <w:r w:rsidRPr="00A6497C">
        <w:rPr>
          <w:b/>
        </w:rPr>
        <w:t xml:space="preserve">Course Description </w:t>
      </w:r>
    </w:p>
    <w:p w:rsidR="005374CA" w:rsidRDefault="005374CA" w:rsidP="0047408E">
      <w:pPr>
        <w:autoSpaceDE w:val="0"/>
        <w:autoSpaceDN w:val="0"/>
        <w:adjustRightInd w:val="0"/>
        <w:ind w:right="-563"/>
      </w:pPr>
      <w:r>
        <w:rPr>
          <w:rFonts w:ascii="Bembo" w:hAnsi="Bembo" w:cs="Bembo"/>
          <w:lang w:eastAsia="en-CA"/>
        </w:rPr>
        <w:t>This course explores Canada’s distinct and changing character and the geographic systems and</w:t>
      </w:r>
      <w:r w:rsidR="0047408E">
        <w:rPr>
          <w:rFonts w:ascii="Bembo" w:hAnsi="Bembo" w:cs="Bembo"/>
          <w:lang w:eastAsia="en-CA"/>
        </w:rPr>
        <w:t xml:space="preserve"> </w:t>
      </w:r>
      <w:r>
        <w:rPr>
          <w:rFonts w:ascii="Bembo" w:hAnsi="Bembo" w:cs="Bembo"/>
          <w:lang w:eastAsia="en-CA"/>
        </w:rPr>
        <w:t>relationships that shape it. Students will investigate the interactions of natural and human</w:t>
      </w:r>
      <w:r w:rsidR="0047408E">
        <w:rPr>
          <w:rFonts w:ascii="Bembo" w:hAnsi="Bembo" w:cs="Bembo"/>
          <w:lang w:eastAsia="en-CA"/>
        </w:rPr>
        <w:t xml:space="preserve"> </w:t>
      </w:r>
      <w:r>
        <w:rPr>
          <w:rFonts w:ascii="Bembo" w:hAnsi="Bembo" w:cs="Bembo"/>
          <w:lang w:eastAsia="en-CA"/>
        </w:rPr>
        <w:t xml:space="preserve">systems within Canada, as well as Canada’s economic, </w:t>
      </w:r>
      <w:r w:rsidR="0047408E">
        <w:rPr>
          <w:rFonts w:ascii="Bembo" w:hAnsi="Bembo" w:cs="Bembo"/>
          <w:lang w:eastAsia="en-CA"/>
        </w:rPr>
        <w:t>cultural,</w:t>
      </w:r>
      <w:r>
        <w:rPr>
          <w:rFonts w:ascii="Bembo" w:hAnsi="Bembo" w:cs="Bembo"/>
          <w:lang w:eastAsia="en-CA"/>
        </w:rPr>
        <w:t xml:space="preserve"> and environmental connections to other </w:t>
      </w:r>
      <w:r w:rsidR="0047408E">
        <w:rPr>
          <w:rFonts w:ascii="Bembo" w:hAnsi="Bembo" w:cs="Bembo"/>
          <w:lang w:eastAsia="en-CA"/>
        </w:rPr>
        <w:t xml:space="preserve">countries. </w:t>
      </w:r>
      <w:r>
        <w:rPr>
          <w:rFonts w:ascii="Bembo" w:hAnsi="Bembo" w:cs="Bembo"/>
          <w:lang w:eastAsia="en-CA"/>
        </w:rPr>
        <w:t xml:space="preserve">Students will use a variety of </w:t>
      </w:r>
      <w:proofErr w:type="spellStart"/>
      <w:r>
        <w:rPr>
          <w:rFonts w:ascii="Bembo" w:hAnsi="Bembo" w:cs="Bembo"/>
          <w:lang w:eastAsia="en-CA"/>
        </w:rPr>
        <w:t>geotechnologies</w:t>
      </w:r>
      <w:proofErr w:type="spellEnd"/>
      <w:r>
        <w:rPr>
          <w:rFonts w:ascii="Bembo" w:hAnsi="Bembo" w:cs="Bembo"/>
          <w:lang w:eastAsia="en-CA"/>
        </w:rPr>
        <w:t xml:space="preserve"> and inquiry and communication</w:t>
      </w:r>
      <w:r w:rsidR="0047408E">
        <w:rPr>
          <w:rFonts w:ascii="Bembo" w:hAnsi="Bembo" w:cs="Bembo"/>
          <w:lang w:eastAsia="en-CA"/>
        </w:rPr>
        <w:t xml:space="preserve"> </w:t>
      </w:r>
      <w:r>
        <w:rPr>
          <w:rFonts w:ascii="Bembo" w:hAnsi="Bembo" w:cs="Bembo"/>
          <w:lang w:eastAsia="en-CA"/>
        </w:rPr>
        <w:t>methods to analyse and evaluate geographic issues and present their findings.</w:t>
      </w:r>
    </w:p>
    <w:p w:rsidR="005374CA" w:rsidRDefault="005374CA" w:rsidP="00E813C5">
      <w:pPr>
        <w:autoSpaceDE w:val="0"/>
        <w:autoSpaceDN w:val="0"/>
        <w:adjustRightInd w:val="0"/>
        <w:rPr>
          <w:rFonts w:ascii="Bembo" w:hAnsi="Bembo" w:cs="Bembo"/>
        </w:rPr>
      </w:pPr>
    </w:p>
    <w:p w:rsidR="005374CA" w:rsidRPr="00A6497C" w:rsidRDefault="005374CA" w:rsidP="00E813C5">
      <w:pPr>
        <w:rPr>
          <w:rFonts w:cs="Calibri"/>
          <w:b/>
        </w:rPr>
      </w:pPr>
      <w:r w:rsidRPr="00A6497C">
        <w:rPr>
          <w:rFonts w:cs="Calibri"/>
          <w:b/>
        </w:rPr>
        <w:t>Unit Titles (Time and Approximate Sequence)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5283"/>
        <w:gridCol w:w="3192"/>
      </w:tblGrid>
      <w:tr w:rsidR="005374CA" w:rsidRPr="001D2DEF" w:rsidTr="001D2DEF">
        <w:tc>
          <w:tcPr>
            <w:tcW w:w="1101" w:type="dxa"/>
          </w:tcPr>
          <w:p w:rsidR="005374CA" w:rsidRPr="001D2DEF" w:rsidRDefault="005374CA" w:rsidP="00916FF2">
            <w:pPr>
              <w:rPr>
                <w:rFonts w:cs="Calibri"/>
                <w:b/>
              </w:rPr>
            </w:pPr>
            <w:r w:rsidRPr="001D2DEF">
              <w:rPr>
                <w:rFonts w:cs="Calibri"/>
                <w:b/>
              </w:rPr>
              <w:t>Unit</w:t>
            </w:r>
          </w:p>
        </w:tc>
        <w:tc>
          <w:tcPr>
            <w:tcW w:w="5283" w:type="dxa"/>
          </w:tcPr>
          <w:p w:rsidR="005374CA" w:rsidRPr="001D2DEF" w:rsidRDefault="005374CA" w:rsidP="00916FF2">
            <w:pPr>
              <w:rPr>
                <w:rFonts w:cs="Calibri"/>
                <w:b/>
              </w:rPr>
            </w:pPr>
            <w:r w:rsidRPr="001D2DEF">
              <w:rPr>
                <w:rFonts w:cs="Calibri"/>
                <w:b/>
              </w:rPr>
              <w:t>Unit Title</w:t>
            </w:r>
          </w:p>
        </w:tc>
        <w:tc>
          <w:tcPr>
            <w:tcW w:w="3192" w:type="dxa"/>
          </w:tcPr>
          <w:p w:rsidR="005374CA" w:rsidRPr="001D2DEF" w:rsidRDefault="005374CA" w:rsidP="00916FF2">
            <w:pPr>
              <w:rPr>
                <w:rFonts w:cs="Calibri"/>
                <w:b/>
              </w:rPr>
            </w:pPr>
            <w:r w:rsidRPr="001D2DEF">
              <w:rPr>
                <w:rFonts w:cs="Calibri"/>
                <w:b/>
              </w:rPr>
              <w:t>Hours of Study</w:t>
            </w:r>
          </w:p>
        </w:tc>
      </w:tr>
      <w:tr w:rsidR="005374CA" w:rsidRPr="001D2DEF" w:rsidTr="001D2DEF">
        <w:tc>
          <w:tcPr>
            <w:tcW w:w="1101" w:type="dxa"/>
          </w:tcPr>
          <w:p w:rsidR="005374CA" w:rsidRPr="001D2DEF" w:rsidRDefault="005374CA" w:rsidP="00916FF2">
            <w:pPr>
              <w:rPr>
                <w:rFonts w:cs="Calibri"/>
              </w:rPr>
            </w:pPr>
            <w:r w:rsidRPr="001D2DEF">
              <w:rPr>
                <w:rFonts w:cs="Calibri"/>
              </w:rPr>
              <w:t>1</w:t>
            </w:r>
          </w:p>
        </w:tc>
        <w:tc>
          <w:tcPr>
            <w:tcW w:w="5283" w:type="dxa"/>
          </w:tcPr>
          <w:p w:rsidR="005374CA" w:rsidRPr="001D2DEF" w:rsidRDefault="005374CA" w:rsidP="00916FF2">
            <w:pPr>
              <w:rPr>
                <w:rFonts w:cs="Calibri"/>
              </w:rPr>
            </w:pPr>
            <w:r w:rsidRPr="001D2DEF">
              <w:rPr>
                <w:rFonts w:cs="Calibri"/>
              </w:rPr>
              <w:t>Natural Systems</w:t>
            </w:r>
          </w:p>
        </w:tc>
        <w:tc>
          <w:tcPr>
            <w:tcW w:w="3192" w:type="dxa"/>
          </w:tcPr>
          <w:p w:rsidR="005374CA" w:rsidRPr="001D2DEF" w:rsidRDefault="005374CA" w:rsidP="00916FF2">
            <w:pPr>
              <w:rPr>
                <w:rFonts w:cs="Calibri"/>
              </w:rPr>
            </w:pPr>
            <w:r w:rsidRPr="001D2DEF">
              <w:rPr>
                <w:rFonts w:cs="Calibri"/>
              </w:rPr>
              <w:t>25</w:t>
            </w:r>
          </w:p>
        </w:tc>
      </w:tr>
      <w:tr w:rsidR="005374CA" w:rsidRPr="001D2DEF" w:rsidTr="001D2DEF">
        <w:tc>
          <w:tcPr>
            <w:tcW w:w="1101" w:type="dxa"/>
          </w:tcPr>
          <w:p w:rsidR="005374CA" w:rsidRPr="001D2DEF" w:rsidRDefault="005374CA" w:rsidP="00916FF2">
            <w:pPr>
              <w:rPr>
                <w:rFonts w:cs="Calibri"/>
              </w:rPr>
            </w:pPr>
            <w:r w:rsidRPr="001D2DEF">
              <w:rPr>
                <w:rFonts w:cs="Calibri"/>
              </w:rPr>
              <w:t>2</w:t>
            </w:r>
          </w:p>
        </w:tc>
        <w:tc>
          <w:tcPr>
            <w:tcW w:w="5283" w:type="dxa"/>
          </w:tcPr>
          <w:p w:rsidR="005374CA" w:rsidRPr="001D2DEF" w:rsidRDefault="005374CA" w:rsidP="00916FF2">
            <w:pPr>
              <w:rPr>
                <w:rFonts w:cs="Calibri"/>
              </w:rPr>
            </w:pPr>
            <w:r w:rsidRPr="001D2DEF">
              <w:rPr>
                <w:rFonts w:cs="Calibri"/>
              </w:rPr>
              <w:t>Human Systems</w:t>
            </w:r>
          </w:p>
        </w:tc>
        <w:tc>
          <w:tcPr>
            <w:tcW w:w="3192" w:type="dxa"/>
          </w:tcPr>
          <w:p w:rsidR="005374CA" w:rsidRPr="001D2DEF" w:rsidRDefault="005374CA" w:rsidP="00916FF2">
            <w:pPr>
              <w:rPr>
                <w:rFonts w:cs="Calibri"/>
              </w:rPr>
            </w:pPr>
            <w:r w:rsidRPr="001D2DEF">
              <w:rPr>
                <w:rFonts w:cs="Calibri"/>
              </w:rPr>
              <w:t>25</w:t>
            </w:r>
          </w:p>
        </w:tc>
      </w:tr>
      <w:tr w:rsidR="005374CA" w:rsidRPr="001D2DEF" w:rsidTr="001D2DEF">
        <w:tc>
          <w:tcPr>
            <w:tcW w:w="1101" w:type="dxa"/>
          </w:tcPr>
          <w:p w:rsidR="005374CA" w:rsidRPr="001D2DEF" w:rsidRDefault="005374CA" w:rsidP="00916FF2">
            <w:pPr>
              <w:rPr>
                <w:rFonts w:cs="Calibri"/>
              </w:rPr>
            </w:pPr>
            <w:r w:rsidRPr="001D2DEF">
              <w:rPr>
                <w:rFonts w:cs="Calibri"/>
              </w:rPr>
              <w:t>3</w:t>
            </w:r>
          </w:p>
        </w:tc>
        <w:tc>
          <w:tcPr>
            <w:tcW w:w="5283" w:type="dxa"/>
          </w:tcPr>
          <w:p w:rsidR="005374CA" w:rsidRPr="001D2DEF" w:rsidRDefault="005374CA" w:rsidP="00E813C5">
            <w:pPr>
              <w:rPr>
                <w:rFonts w:cs="Calibri"/>
              </w:rPr>
            </w:pPr>
            <w:r w:rsidRPr="001D2DEF">
              <w:rPr>
                <w:rFonts w:cs="Calibri"/>
              </w:rPr>
              <w:t>Human In the Environment</w:t>
            </w:r>
          </w:p>
        </w:tc>
        <w:tc>
          <w:tcPr>
            <w:tcW w:w="3192" w:type="dxa"/>
          </w:tcPr>
          <w:p w:rsidR="005374CA" w:rsidRPr="001D2DEF" w:rsidRDefault="005374CA" w:rsidP="00916FF2">
            <w:pPr>
              <w:rPr>
                <w:rFonts w:cs="Calibri"/>
              </w:rPr>
            </w:pPr>
            <w:r w:rsidRPr="001D2DEF">
              <w:rPr>
                <w:rFonts w:cs="Calibri"/>
              </w:rPr>
              <w:t>25</w:t>
            </w:r>
          </w:p>
        </w:tc>
      </w:tr>
      <w:tr w:rsidR="005374CA" w:rsidRPr="001D2DEF" w:rsidTr="001D2DEF">
        <w:tc>
          <w:tcPr>
            <w:tcW w:w="1101" w:type="dxa"/>
          </w:tcPr>
          <w:p w:rsidR="005374CA" w:rsidRPr="001D2DEF" w:rsidRDefault="005374CA" w:rsidP="00916FF2">
            <w:pPr>
              <w:rPr>
                <w:rFonts w:cs="Calibri"/>
              </w:rPr>
            </w:pPr>
            <w:r w:rsidRPr="001D2DEF">
              <w:rPr>
                <w:rFonts w:cs="Calibri"/>
              </w:rPr>
              <w:t>4</w:t>
            </w:r>
          </w:p>
        </w:tc>
        <w:tc>
          <w:tcPr>
            <w:tcW w:w="5283" w:type="dxa"/>
          </w:tcPr>
          <w:p w:rsidR="005374CA" w:rsidRPr="001D2DEF" w:rsidRDefault="005374CA" w:rsidP="00916FF2">
            <w:pPr>
              <w:rPr>
                <w:rFonts w:cs="Calibri"/>
              </w:rPr>
            </w:pPr>
            <w:r w:rsidRPr="001D2DEF">
              <w:rPr>
                <w:rFonts w:cs="Calibri"/>
              </w:rPr>
              <w:t>Global Interactions</w:t>
            </w:r>
          </w:p>
        </w:tc>
        <w:tc>
          <w:tcPr>
            <w:tcW w:w="3192" w:type="dxa"/>
          </w:tcPr>
          <w:p w:rsidR="005374CA" w:rsidRPr="001D2DEF" w:rsidRDefault="005374CA" w:rsidP="00916FF2">
            <w:pPr>
              <w:rPr>
                <w:rFonts w:cs="Calibri"/>
              </w:rPr>
            </w:pPr>
            <w:r w:rsidRPr="001D2DEF">
              <w:rPr>
                <w:rFonts w:cs="Calibri"/>
              </w:rPr>
              <w:t>25</w:t>
            </w:r>
          </w:p>
        </w:tc>
      </w:tr>
      <w:tr w:rsidR="005374CA" w:rsidRPr="001D2DEF" w:rsidTr="001D2DEF">
        <w:tc>
          <w:tcPr>
            <w:tcW w:w="1101" w:type="dxa"/>
          </w:tcPr>
          <w:p w:rsidR="005374CA" w:rsidRPr="001D2DEF" w:rsidRDefault="005374CA" w:rsidP="00916FF2">
            <w:pPr>
              <w:rPr>
                <w:rFonts w:cs="Calibri"/>
              </w:rPr>
            </w:pPr>
            <w:r w:rsidRPr="001D2DEF">
              <w:rPr>
                <w:rFonts w:cs="Calibri"/>
              </w:rPr>
              <w:t>5</w:t>
            </w:r>
          </w:p>
        </w:tc>
        <w:tc>
          <w:tcPr>
            <w:tcW w:w="5283" w:type="dxa"/>
          </w:tcPr>
          <w:p w:rsidR="005374CA" w:rsidRPr="001D2DEF" w:rsidRDefault="005374CA" w:rsidP="00916FF2">
            <w:pPr>
              <w:rPr>
                <w:rFonts w:cs="Calibri"/>
              </w:rPr>
            </w:pPr>
            <w:r w:rsidRPr="001D2DEF">
              <w:rPr>
                <w:rFonts w:cs="Calibri"/>
              </w:rPr>
              <w:t>Sustainable Development</w:t>
            </w:r>
          </w:p>
        </w:tc>
        <w:tc>
          <w:tcPr>
            <w:tcW w:w="3192" w:type="dxa"/>
          </w:tcPr>
          <w:p w:rsidR="005374CA" w:rsidRPr="001D2DEF" w:rsidRDefault="005374CA" w:rsidP="00916FF2">
            <w:pPr>
              <w:rPr>
                <w:rFonts w:cs="Calibri"/>
              </w:rPr>
            </w:pPr>
            <w:r w:rsidRPr="001D2DEF">
              <w:rPr>
                <w:rFonts w:cs="Calibri"/>
              </w:rPr>
              <w:t>10</w:t>
            </w:r>
          </w:p>
        </w:tc>
      </w:tr>
    </w:tbl>
    <w:p w:rsidR="005374CA" w:rsidRDefault="005374CA" w:rsidP="00E813C5">
      <w:pPr>
        <w:rPr>
          <w:rFonts w:cs="Calibri"/>
        </w:rPr>
      </w:pPr>
      <w:r>
        <w:rPr>
          <w:rFonts w:cs="Calibri"/>
        </w:rPr>
        <w:t xml:space="preserve"> </w:t>
      </w:r>
    </w:p>
    <w:p w:rsidR="005374CA" w:rsidRDefault="003E7B29" w:rsidP="00F77328">
      <w:pPr>
        <w:autoSpaceDE w:val="0"/>
        <w:autoSpaceDN w:val="0"/>
        <w:adjustRightInd w:val="0"/>
        <w:rPr>
          <w:rFonts w:ascii="Bembo" w:hAnsi="Bembo" w:cs="Bembo"/>
          <w:lang w:eastAsia="en-CA"/>
        </w:rPr>
      </w:pPr>
      <w:r>
        <w:rPr>
          <w:rFonts w:ascii="Times New Roman" w:hAnsi="Times New Roman"/>
          <w:b/>
          <w:bCs/>
          <w:lang w:eastAsia="en-CA"/>
        </w:rPr>
        <w:t xml:space="preserve">Ministry of Education: </w:t>
      </w:r>
      <w:r w:rsidR="00240D60" w:rsidRPr="00240D60">
        <w:rPr>
          <w:rFonts w:ascii="Times New Roman" w:hAnsi="Times New Roman"/>
          <w:b/>
          <w:bCs/>
          <w:lang w:eastAsia="en-CA"/>
        </w:rPr>
        <w:t>Overall Expectations</w:t>
      </w:r>
      <w:r w:rsidR="00240D60">
        <w:rPr>
          <w:rFonts w:ascii="Times New Roman" w:hAnsi="Times New Roman"/>
          <w:b/>
          <w:bCs/>
          <w:lang w:eastAsia="en-CA"/>
        </w:rPr>
        <w:t>:</w:t>
      </w:r>
      <w:r w:rsidR="00240D60">
        <w:rPr>
          <w:rFonts w:ascii="Times New Roman" w:hAnsi="Times New Roman"/>
          <w:bCs/>
          <w:sz w:val="25"/>
          <w:szCs w:val="25"/>
          <w:lang w:eastAsia="en-CA"/>
        </w:rPr>
        <w:t xml:space="preserve"> </w:t>
      </w:r>
      <w:r w:rsidR="005374CA">
        <w:rPr>
          <w:rFonts w:ascii="Bembo" w:hAnsi="Bembo" w:cs="Bembo"/>
          <w:lang w:eastAsia="en-CA"/>
        </w:rPr>
        <w:t>By the end of this course, students will:</w:t>
      </w:r>
    </w:p>
    <w:p w:rsidR="005374CA" w:rsidRDefault="005374CA" w:rsidP="00F77328">
      <w:pPr>
        <w:autoSpaceDE w:val="0"/>
        <w:autoSpaceDN w:val="0"/>
        <w:adjustRightInd w:val="0"/>
        <w:rPr>
          <w:rFonts w:ascii="Bembo" w:hAnsi="Bembo" w:cs="Bembo"/>
          <w:lang w:eastAsia="en-CA"/>
        </w:rPr>
      </w:pPr>
      <w:r>
        <w:rPr>
          <w:rFonts w:ascii="Bembo" w:hAnsi="Bembo" w:cs="Bembo"/>
          <w:lang w:eastAsia="en-CA"/>
        </w:rPr>
        <w:t xml:space="preserve">• describe the components and patterns of Canada’s spatial </w:t>
      </w:r>
      <w:r w:rsidR="00240D60">
        <w:rPr>
          <w:rFonts w:ascii="Bembo" w:hAnsi="Bembo" w:cs="Bembo"/>
          <w:lang w:eastAsia="en-CA"/>
        </w:rPr>
        <w:t>organization</w:t>
      </w:r>
    </w:p>
    <w:p w:rsidR="005374CA" w:rsidRDefault="005374CA" w:rsidP="005A045D">
      <w:pPr>
        <w:autoSpaceDE w:val="0"/>
        <w:autoSpaceDN w:val="0"/>
        <w:adjustRightInd w:val="0"/>
        <w:rPr>
          <w:rFonts w:ascii="Bembo" w:hAnsi="Bembo" w:cs="Bembo"/>
          <w:lang w:eastAsia="en-CA"/>
        </w:rPr>
      </w:pPr>
      <w:r>
        <w:rPr>
          <w:rFonts w:ascii="Bembo" w:hAnsi="Bembo" w:cs="Bembo"/>
          <w:lang w:eastAsia="en-CA"/>
        </w:rPr>
        <w:t xml:space="preserve">• demonstrate an understanding of the regional diversity of Canada’s natural and human </w:t>
      </w:r>
      <w:r w:rsidR="00240D60">
        <w:rPr>
          <w:rFonts w:ascii="Bembo" w:hAnsi="Bembo" w:cs="Bembo"/>
          <w:lang w:eastAsia="en-CA"/>
        </w:rPr>
        <w:t>systems</w:t>
      </w:r>
    </w:p>
    <w:p w:rsidR="005374CA" w:rsidRDefault="005374CA" w:rsidP="00F77328">
      <w:pPr>
        <w:rPr>
          <w:rFonts w:ascii="Bembo" w:hAnsi="Bembo" w:cs="Bembo"/>
          <w:lang w:eastAsia="en-CA"/>
        </w:rPr>
      </w:pPr>
      <w:r>
        <w:rPr>
          <w:rFonts w:ascii="Bembo" w:hAnsi="Bembo" w:cs="Bembo"/>
          <w:lang w:eastAsia="en-CA"/>
        </w:rPr>
        <w:t>• analyse local and regional factors that affect Can</w:t>
      </w:r>
      <w:r w:rsidR="00240D60">
        <w:rPr>
          <w:rFonts w:ascii="Bembo" w:hAnsi="Bembo" w:cs="Bembo"/>
          <w:lang w:eastAsia="en-CA"/>
        </w:rPr>
        <w:t>ada’s natural and human systems</w:t>
      </w:r>
    </w:p>
    <w:p w:rsidR="005374CA" w:rsidRDefault="005374CA" w:rsidP="00F77328">
      <w:pPr>
        <w:autoSpaceDE w:val="0"/>
        <w:autoSpaceDN w:val="0"/>
        <w:adjustRightInd w:val="0"/>
        <w:rPr>
          <w:rFonts w:ascii="Bembo" w:hAnsi="Bembo" w:cs="Bembo"/>
          <w:lang w:eastAsia="en-CA"/>
        </w:rPr>
      </w:pPr>
      <w:r>
        <w:rPr>
          <w:rFonts w:ascii="Bembo" w:hAnsi="Bembo" w:cs="Bembo"/>
          <w:lang w:eastAsia="en-CA"/>
        </w:rPr>
        <w:t xml:space="preserve">• use the methods and tools of geographic inquiry to locate, gather, evaluate, and </w:t>
      </w:r>
      <w:r w:rsidR="0047408E">
        <w:rPr>
          <w:rFonts w:ascii="Bembo" w:hAnsi="Bembo" w:cs="Bembo"/>
          <w:lang w:eastAsia="en-CA"/>
        </w:rPr>
        <w:t>organize information</w:t>
      </w:r>
      <w:r>
        <w:rPr>
          <w:rFonts w:ascii="Bembo" w:hAnsi="Bembo" w:cs="Bembo"/>
          <w:lang w:eastAsia="en-CA"/>
        </w:rPr>
        <w:t xml:space="preserve"> about Can</w:t>
      </w:r>
      <w:r w:rsidR="00240D60">
        <w:rPr>
          <w:rFonts w:ascii="Bembo" w:hAnsi="Bembo" w:cs="Bembo"/>
          <w:lang w:eastAsia="en-CA"/>
        </w:rPr>
        <w:t>ada’s natural and human systems</w:t>
      </w:r>
    </w:p>
    <w:p w:rsidR="005374CA" w:rsidRDefault="005374CA" w:rsidP="0047408E">
      <w:pPr>
        <w:autoSpaceDE w:val="0"/>
        <w:autoSpaceDN w:val="0"/>
        <w:adjustRightInd w:val="0"/>
        <w:ind w:right="-563"/>
        <w:rPr>
          <w:rFonts w:ascii="Bembo" w:hAnsi="Bembo" w:cs="Bembo"/>
          <w:lang w:eastAsia="en-CA"/>
        </w:rPr>
      </w:pPr>
      <w:r>
        <w:rPr>
          <w:rFonts w:ascii="Bembo" w:hAnsi="Bembo" w:cs="Bembo"/>
          <w:lang w:eastAsia="en-CA"/>
        </w:rPr>
        <w:t xml:space="preserve">• analyse and interpret data gathered in inquiries into the geography of Canada, using </w:t>
      </w:r>
      <w:r w:rsidR="0047408E">
        <w:rPr>
          <w:rFonts w:ascii="Bembo" w:hAnsi="Bembo" w:cs="Bembo"/>
          <w:lang w:eastAsia="en-CA"/>
        </w:rPr>
        <w:t>a variety</w:t>
      </w:r>
      <w:r w:rsidR="00240D60">
        <w:rPr>
          <w:rFonts w:ascii="Bembo" w:hAnsi="Bembo" w:cs="Bembo"/>
          <w:lang w:eastAsia="en-CA"/>
        </w:rPr>
        <w:t xml:space="preserve"> </w:t>
      </w:r>
      <w:r w:rsidR="0047408E">
        <w:rPr>
          <w:rFonts w:ascii="Bembo" w:hAnsi="Bembo" w:cs="Bembo"/>
          <w:lang w:eastAsia="en-CA"/>
        </w:rPr>
        <w:t>of methods</w:t>
      </w:r>
      <w:r w:rsidR="00240D60">
        <w:rPr>
          <w:rFonts w:ascii="Bembo" w:hAnsi="Bembo" w:cs="Bembo"/>
          <w:lang w:eastAsia="en-CA"/>
        </w:rPr>
        <w:t xml:space="preserve"> and </w:t>
      </w:r>
      <w:proofErr w:type="spellStart"/>
      <w:r w:rsidR="00240D60">
        <w:rPr>
          <w:rFonts w:ascii="Bembo" w:hAnsi="Bembo" w:cs="Bembo"/>
          <w:lang w:eastAsia="en-CA"/>
        </w:rPr>
        <w:t>geotechnologies</w:t>
      </w:r>
      <w:proofErr w:type="spellEnd"/>
    </w:p>
    <w:p w:rsidR="0047408E" w:rsidRDefault="005374CA" w:rsidP="0047408E">
      <w:pPr>
        <w:autoSpaceDE w:val="0"/>
        <w:autoSpaceDN w:val="0"/>
        <w:adjustRightInd w:val="0"/>
        <w:ind w:right="-563"/>
        <w:rPr>
          <w:rFonts w:ascii="Bembo" w:hAnsi="Bembo" w:cs="Bembo"/>
          <w:lang w:eastAsia="en-CA"/>
        </w:rPr>
      </w:pPr>
      <w:r>
        <w:rPr>
          <w:rFonts w:ascii="Bembo" w:hAnsi="Bembo" w:cs="Bembo"/>
          <w:lang w:eastAsia="en-CA"/>
        </w:rPr>
        <w:t xml:space="preserve">• communicate the results of geographic inquiries, using appropriate terms and concepts and a </w:t>
      </w:r>
      <w:r w:rsidR="00240D60">
        <w:rPr>
          <w:rFonts w:ascii="Bembo" w:hAnsi="Bembo" w:cs="Bembo"/>
          <w:lang w:eastAsia="en-CA"/>
        </w:rPr>
        <w:t>variety of forms and techniques</w:t>
      </w:r>
    </w:p>
    <w:p w:rsidR="0047408E" w:rsidRDefault="0047408E" w:rsidP="0047408E">
      <w:pPr>
        <w:autoSpaceDE w:val="0"/>
        <w:autoSpaceDN w:val="0"/>
        <w:adjustRightInd w:val="0"/>
        <w:ind w:right="-563"/>
        <w:rPr>
          <w:rFonts w:cs="Calibri"/>
          <w:b/>
        </w:rPr>
      </w:pPr>
    </w:p>
    <w:p w:rsidR="005374CA" w:rsidRPr="00AA6E43" w:rsidRDefault="005374CA" w:rsidP="0047408E">
      <w:pPr>
        <w:autoSpaceDE w:val="0"/>
        <w:autoSpaceDN w:val="0"/>
        <w:adjustRightInd w:val="0"/>
        <w:ind w:right="-563"/>
        <w:rPr>
          <w:rFonts w:cs="Calibri"/>
          <w:b/>
        </w:rPr>
      </w:pPr>
      <w:r w:rsidRPr="00AA6E43">
        <w:rPr>
          <w:rFonts w:cs="Calibri"/>
          <w:b/>
        </w:rPr>
        <w:t>Learning Skills</w:t>
      </w:r>
    </w:p>
    <w:p w:rsidR="005374CA" w:rsidRDefault="005374CA" w:rsidP="00E813C5">
      <w:pPr>
        <w:rPr>
          <w:rFonts w:cs="Calibri"/>
        </w:rPr>
      </w:pPr>
      <w:r>
        <w:rPr>
          <w:rFonts w:cs="Calibri"/>
        </w:rPr>
        <w:t>Learning Skills are the fundamental work habits and behaviours that students bring to bear in the development of their learning</w:t>
      </w:r>
      <w:r w:rsidR="00FC2AAE">
        <w:rPr>
          <w:rFonts w:cs="Calibri"/>
        </w:rPr>
        <w:t xml:space="preserve"> and are necessary for success</w:t>
      </w:r>
      <w:r>
        <w:rPr>
          <w:rFonts w:cs="Calibri"/>
        </w:rPr>
        <w:t xml:space="preserve">.  Student assessment is ongoing throughout the semester.  </w:t>
      </w:r>
      <w:r w:rsidR="00FC2AAE">
        <w:rPr>
          <w:rFonts w:cs="Calibri"/>
        </w:rPr>
        <w:t>They will be reported as follows:</w:t>
      </w:r>
      <w:r>
        <w:rPr>
          <w:rFonts w:cs="Calibri"/>
        </w:rPr>
        <w:t xml:space="preserve">  </w:t>
      </w:r>
    </w:p>
    <w:p w:rsidR="00FC2AAE" w:rsidRDefault="00FC2AAE" w:rsidP="00FC2AAE">
      <w:pPr>
        <w:ind w:firstLine="720"/>
        <w:rPr>
          <w:rFonts w:cs="Calibri"/>
        </w:rPr>
      </w:pPr>
      <w:r>
        <w:rPr>
          <w:rFonts w:cs="Calibri"/>
        </w:rPr>
        <w:t>Responsibility</w:t>
      </w:r>
      <w:r>
        <w:rPr>
          <w:rFonts w:cs="Calibri"/>
        </w:rPr>
        <w:tab/>
      </w:r>
      <w:r>
        <w:rPr>
          <w:rFonts w:cs="Calibri"/>
        </w:rPr>
        <w:tab/>
        <w:t>Initiative</w:t>
      </w:r>
      <w:r>
        <w:rPr>
          <w:rFonts w:cs="Calibri"/>
        </w:rPr>
        <w:tab/>
      </w:r>
      <w:r>
        <w:rPr>
          <w:rFonts w:cs="Calibri"/>
        </w:rPr>
        <w:tab/>
        <w:t>Self Regulation</w:t>
      </w:r>
    </w:p>
    <w:p w:rsidR="00FC2AAE" w:rsidRDefault="00FC2AAE" w:rsidP="00FC2AAE">
      <w:pPr>
        <w:rPr>
          <w:rFonts w:cs="Calibri"/>
        </w:rPr>
      </w:pPr>
      <w:r>
        <w:rPr>
          <w:rFonts w:cs="Calibri"/>
        </w:rPr>
        <w:t xml:space="preserve"> </w:t>
      </w:r>
      <w:r>
        <w:rPr>
          <w:rFonts w:cs="Calibri"/>
        </w:rPr>
        <w:tab/>
        <w:t>Collaboration</w:t>
      </w:r>
      <w:r>
        <w:rPr>
          <w:rFonts w:cs="Calibri"/>
        </w:rPr>
        <w:tab/>
      </w:r>
      <w:r>
        <w:rPr>
          <w:rFonts w:cs="Calibri"/>
        </w:rPr>
        <w:tab/>
        <w:t>Independent Work</w:t>
      </w:r>
      <w:r>
        <w:rPr>
          <w:rFonts w:cs="Calibri"/>
        </w:rPr>
        <w:tab/>
        <w:t>Organization</w:t>
      </w:r>
    </w:p>
    <w:p w:rsidR="00FC2AAE" w:rsidRDefault="00FC2AAE" w:rsidP="00FC2AAE">
      <w:pPr>
        <w:rPr>
          <w:rFonts w:cs="Calibri"/>
        </w:rPr>
      </w:pPr>
    </w:p>
    <w:p w:rsidR="00FC2AAE" w:rsidRPr="00FC2AAE" w:rsidRDefault="00522B19" w:rsidP="00FC2AAE">
      <w:pPr>
        <w:ind w:firstLine="720"/>
        <w:rPr>
          <w:rFonts w:cs="Calibri"/>
          <w:b/>
        </w:rPr>
      </w:pPr>
      <w:r>
        <w:rPr>
          <w:rFonts w:cs="Calibri"/>
          <w:b/>
        </w:rPr>
        <w:t xml:space="preserve">E – Excellent </w:t>
      </w:r>
      <w:r>
        <w:rPr>
          <w:rFonts w:cs="Calibri"/>
          <w:b/>
        </w:rPr>
        <w:tab/>
      </w:r>
      <w:r>
        <w:rPr>
          <w:rFonts w:cs="Calibri"/>
          <w:b/>
        </w:rPr>
        <w:tab/>
      </w:r>
      <w:r w:rsidR="00FC2AAE" w:rsidRPr="00FC2AAE">
        <w:rPr>
          <w:rFonts w:cs="Calibri"/>
          <w:b/>
        </w:rPr>
        <w:t>G – Good</w:t>
      </w:r>
      <w:r w:rsidR="00FC2AAE" w:rsidRPr="00FC2AAE">
        <w:rPr>
          <w:rFonts w:cs="Calibri"/>
          <w:b/>
        </w:rPr>
        <w:tab/>
        <w:t>S – Satisfactory</w:t>
      </w:r>
      <w:r w:rsidR="00FC2AAE" w:rsidRPr="00FC2AAE">
        <w:rPr>
          <w:rFonts w:cs="Calibri"/>
          <w:b/>
        </w:rPr>
        <w:tab/>
      </w:r>
      <w:r w:rsidR="00FC2AAE" w:rsidRPr="00FC2AAE">
        <w:rPr>
          <w:rFonts w:cs="Calibri"/>
          <w:b/>
        </w:rPr>
        <w:tab/>
        <w:t xml:space="preserve">N – Needs Improvement </w:t>
      </w:r>
    </w:p>
    <w:p w:rsidR="005374CA" w:rsidRDefault="005374CA" w:rsidP="006B6F0A">
      <w:pPr>
        <w:ind w:right="-705"/>
        <w:rPr>
          <w:rFonts w:cs="Calibri"/>
          <w:b/>
        </w:rPr>
      </w:pPr>
      <w:r>
        <w:rPr>
          <w:rFonts w:cs="Calibri"/>
          <w:b/>
        </w:rPr>
        <w:t xml:space="preserve">The primary purpose of assessment and evaluation is to improve student learning.  To that end we assess For, </w:t>
      </w:r>
      <w:proofErr w:type="gramStart"/>
      <w:r>
        <w:rPr>
          <w:rFonts w:cs="Calibri"/>
          <w:b/>
        </w:rPr>
        <w:t>As</w:t>
      </w:r>
      <w:proofErr w:type="gramEnd"/>
      <w:r>
        <w:rPr>
          <w:rFonts w:cs="Calibri"/>
          <w:b/>
        </w:rPr>
        <w:t xml:space="preserve"> and Of Learning.  For a more detailed description of Assessment please refer to </w:t>
      </w:r>
      <w:r>
        <w:rPr>
          <w:rFonts w:cs="Calibri"/>
          <w:b/>
          <w:i/>
        </w:rPr>
        <w:t xml:space="preserve">Growing Success, </w:t>
      </w:r>
      <w:r w:rsidRPr="006F06FE">
        <w:rPr>
          <w:rFonts w:cs="Calibri"/>
          <w:b/>
        </w:rPr>
        <w:t>p.31</w:t>
      </w:r>
    </w:p>
    <w:p w:rsidR="003E7B29" w:rsidRDefault="003E7B29" w:rsidP="00E813C5">
      <w:pPr>
        <w:rPr>
          <w:rFonts w:cs="Calibri"/>
          <w:b/>
        </w:rPr>
      </w:pPr>
    </w:p>
    <w:p w:rsidR="003E7B29" w:rsidRDefault="003E7B29" w:rsidP="00E813C5">
      <w:pPr>
        <w:rPr>
          <w:rFonts w:cs="Calibri"/>
          <w:b/>
        </w:rPr>
      </w:pPr>
      <w:r>
        <w:rPr>
          <w:rFonts w:cs="Calibri"/>
          <w:b/>
        </w:rPr>
        <w:t>The following conversion chart shows how the four levels of achievement are aligned to percentage marks.</w:t>
      </w:r>
    </w:p>
    <w:tbl>
      <w:tblPr>
        <w:tblStyle w:val="TableGrid"/>
        <w:tblW w:w="0" w:type="auto"/>
        <w:tblLook w:val="04A0" w:firstRow="1" w:lastRow="0" w:firstColumn="1" w:lastColumn="0" w:noHBand="0" w:noVBand="1"/>
      </w:tblPr>
      <w:tblGrid>
        <w:gridCol w:w="2394"/>
        <w:gridCol w:w="2394"/>
        <w:gridCol w:w="2394"/>
        <w:gridCol w:w="2394"/>
      </w:tblGrid>
      <w:tr w:rsidR="003E7B29" w:rsidTr="003E7B29">
        <w:tc>
          <w:tcPr>
            <w:tcW w:w="2394" w:type="dxa"/>
          </w:tcPr>
          <w:p w:rsidR="003E7B29" w:rsidRDefault="003E7B29" w:rsidP="00E813C5">
            <w:pPr>
              <w:rPr>
                <w:rFonts w:cs="Calibri"/>
                <w:b/>
              </w:rPr>
            </w:pPr>
            <w:r>
              <w:rPr>
                <w:rFonts w:cs="Calibri"/>
                <w:b/>
              </w:rPr>
              <w:t>Achievement Level</w:t>
            </w:r>
          </w:p>
        </w:tc>
        <w:tc>
          <w:tcPr>
            <w:tcW w:w="2394" w:type="dxa"/>
          </w:tcPr>
          <w:p w:rsidR="003E7B29" w:rsidRDefault="003E7B29" w:rsidP="00E813C5">
            <w:pPr>
              <w:rPr>
                <w:rFonts w:cs="Calibri"/>
                <w:b/>
              </w:rPr>
            </w:pPr>
            <w:r>
              <w:rPr>
                <w:rFonts w:cs="Calibri"/>
                <w:b/>
              </w:rPr>
              <w:t>Percentage Mark Range</w:t>
            </w:r>
          </w:p>
        </w:tc>
        <w:tc>
          <w:tcPr>
            <w:tcW w:w="2394" w:type="dxa"/>
          </w:tcPr>
          <w:p w:rsidR="003E7B29" w:rsidRDefault="003E7B29" w:rsidP="00E813C5">
            <w:pPr>
              <w:rPr>
                <w:rFonts w:cs="Calibri"/>
                <w:b/>
              </w:rPr>
            </w:pPr>
            <w:r>
              <w:rPr>
                <w:rFonts w:cs="Calibri"/>
                <w:b/>
              </w:rPr>
              <w:t>Achievement Level</w:t>
            </w:r>
          </w:p>
        </w:tc>
        <w:tc>
          <w:tcPr>
            <w:tcW w:w="2394" w:type="dxa"/>
          </w:tcPr>
          <w:p w:rsidR="003E7B29" w:rsidRDefault="003E7B29" w:rsidP="00E813C5">
            <w:pPr>
              <w:rPr>
                <w:rFonts w:cs="Calibri"/>
                <w:b/>
              </w:rPr>
            </w:pPr>
            <w:r>
              <w:rPr>
                <w:rFonts w:cs="Calibri"/>
                <w:b/>
              </w:rPr>
              <w:t>Percentage Mark Range</w:t>
            </w:r>
          </w:p>
        </w:tc>
      </w:tr>
      <w:tr w:rsidR="003E7B29" w:rsidTr="003E7B29">
        <w:tc>
          <w:tcPr>
            <w:tcW w:w="2394" w:type="dxa"/>
          </w:tcPr>
          <w:p w:rsidR="003E7B29" w:rsidRDefault="003E7B29" w:rsidP="00E813C5">
            <w:pPr>
              <w:rPr>
                <w:rFonts w:cs="Calibri"/>
                <w:b/>
              </w:rPr>
            </w:pPr>
            <w:r>
              <w:rPr>
                <w:rFonts w:cs="Calibri"/>
                <w:b/>
              </w:rPr>
              <w:t>4+</w:t>
            </w:r>
          </w:p>
        </w:tc>
        <w:tc>
          <w:tcPr>
            <w:tcW w:w="2394" w:type="dxa"/>
          </w:tcPr>
          <w:p w:rsidR="003E7B29" w:rsidRDefault="003E7B29" w:rsidP="00E813C5">
            <w:pPr>
              <w:rPr>
                <w:rFonts w:cs="Calibri"/>
                <w:b/>
              </w:rPr>
            </w:pPr>
            <w:r>
              <w:rPr>
                <w:rFonts w:cs="Calibri"/>
                <w:b/>
              </w:rPr>
              <w:t>95-100</w:t>
            </w:r>
          </w:p>
        </w:tc>
        <w:tc>
          <w:tcPr>
            <w:tcW w:w="2394" w:type="dxa"/>
          </w:tcPr>
          <w:p w:rsidR="003E7B29" w:rsidRDefault="003E7B29" w:rsidP="00E813C5">
            <w:pPr>
              <w:rPr>
                <w:rFonts w:cs="Calibri"/>
                <w:b/>
              </w:rPr>
            </w:pPr>
            <w:r>
              <w:rPr>
                <w:rFonts w:cs="Calibri"/>
                <w:b/>
              </w:rPr>
              <w:t>2+</w:t>
            </w:r>
          </w:p>
        </w:tc>
        <w:tc>
          <w:tcPr>
            <w:tcW w:w="2394" w:type="dxa"/>
          </w:tcPr>
          <w:p w:rsidR="003E7B29" w:rsidRDefault="003E7B29" w:rsidP="00E813C5">
            <w:pPr>
              <w:rPr>
                <w:rFonts w:cs="Calibri"/>
                <w:b/>
              </w:rPr>
            </w:pPr>
            <w:r>
              <w:rPr>
                <w:rFonts w:cs="Calibri"/>
                <w:b/>
              </w:rPr>
              <w:t>67-69</w:t>
            </w:r>
          </w:p>
        </w:tc>
      </w:tr>
      <w:tr w:rsidR="003E7B29" w:rsidTr="003E7B29">
        <w:tc>
          <w:tcPr>
            <w:tcW w:w="2394" w:type="dxa"/>
          </w:tcPr>
          <w:p w:rsidR="003E7B29" w:rsidRDefault="003E7B29" w:rsidP="00E813C5">
            <w:pPr>
              <w:rPr>
                <w:rFonts w:cs="Calibri"/>
                <w:b/>
              </w:rPr>
            </w:pPr>
            <w:r>
              <w:rPr>
                <w:rFonts w:cs="Calibri"/>
                <w:b/>
              </w:rPr>
              <w:t>4</w:t>
            </w:r>
          </w:p>
        </w:tc>
        <w:tc>
          <w:tcPr>
            <w:tcW w:w="2394" w:type="dxa"/>
          </w:tcPr>
          <w:p w:rsidR="003E7B29" w:rsidRDefault="003E7B29" w:rsidP="00E813C5">
            <w:pPr>
              <w:rPr>
                <w:rFonts w:cs="Calibri"/>
                <w:b/>
              </w:rPr>
            </w:pPr>
            <w:r>
              <w:rPr>
                <w:rFonts w:cs="Calibri"/>
                <w:b/>
              </w:rPr>
              <w:t>87-94</w:t>
            </w:r>
          </w:p>
        </w:tc>
        <w:tc>
          <w:tcPr>
            <w:tcW w:w="2394" w:type="dxa"/>
          </w:tcPr>
          <w:p w:rsidR="003E7B29" w:rsidRDefault="003E7B29" w:rsidP="00E813C5">
            <w:pPr>
              <w:rPr>
                <w:rFonts w:cs="Calibri"/>
                <w:b/>
              </w:rPr>
            </w:pPr>
            <w:r>
              <w:rPr>
                <w:rFonts w:cs="Calibri"/>
                <w:b/>
              </w:rPr>
              <w:t>2</w:t>
            </w:r>
          </w:p>
        </w:tc>
        <w:tc>
          <w:tcPr>
            <w:tcW w:w="2394" w:type="dxa"/>
          </w:tcPr>
          <w:p w:rsidR="003E7B29" w:rsidRDefault="003E7B29" w:rsidP="00E813C5">
            <w:pPr>
              <w:rPr>
                <w:rFonts w:cs="Calibri"/>
                <w:b/>
              </w:rPr>
            </w:pPr>
            <w:r>
              <w:rPr>
                <w:rFonts w:cs="Calibri"/>
                <w:b/>
              </w:rPr>
              <w:t>63-66</w:t>
            </w:r>
          </w:p>
        </w:tc>
      </w:tr>
      <w:tr w:rsidR="003E7B29" w:rsidTr="003E7B29">
        <w:tc>
          <w:tcPr>
            <w:tcW w:w="2394" w:type="dxa"/>
          </w:tcPr>
          <w:p w:rsidR="003E7B29" w:rsidRDefault="003E7B29" w:rsidP="00E813C5">
            <w:pPr>
              <w:rPr>
                <w:rFonts w:cs="Calibri"/>
                <w:b/>
              </w:rPr>
            </w:pPr>
            <w:r>
              <w:rPr>
                <w:rFonts w:cs="Calibri"/>
                <w:b/>
              </w:rPr>
              <w:t>4-</w:t>
            </w:r>
          </w:p>
        </w:tc>
        <w:tc>
          <w:tcPr>
            <w:tcW w:w="2394" w:type="dxa"/>
          </w:tcPr>
          <w:p w:rsidR="003E7B29" w:rsidRDefault="003E7B29" w:rsidP="00E813C5">
            <w:pPr>
              <w:rPr>
                <w:rFonts w:cs="Calibri"/>
                <w:b/>
              </w:rPr>
            </w:pPr>
            <w:r>
              <w:rPr>
                <w:rFonts w:cs="Calibri"/>
                <w:b/>
              </w:rPr>
              <w:t>80-86</w:t>
            </w:r>
          </w:p>
        </w:tc>
        <w:tc>
          <w:tcPr>
            <w:tcW w:w="2394" w:type="dxa"/>
          </w:tcPr>
          <w:p w:rsidR="003E7B29" w:rsidRDefault="003E7B29" w:rsidP="00E813C5">
            <w:pPr>
              <w:rPr>
                <w:rFonts w:cs="Calibri"/>
                <w:b/>
              </w:rPr>
            </w:pPr>
            <w:r>
              <w:rPr>
                <w:rFonts w:cs="Calibri"/>
                <w:b/>
              </w:rPr>
              <w:t>2-</w:t>
            </w:r>
          </w:p>
        </w:tc>
        <w:tc>
          <w:tcPr>
            <w:tcW w:w="2394" w:type="dxa"/>
          </w:tcPr>
          <w:p w:rsidR="003E7B29" w:rsidRDefault="003E7B29" w:rsidP="00E813C5">
            <w:pPr>
              <w:rPr>
                <w:rFonts w:cs="Calibri"/>
                <w:b/>
              </w:rPr>
            </w:pPr>
            <w:r>
              <w:rPr>
                <w:rFonts w:cs="Calibri"/>
                <w:b/>
              </w:rPr>
              <w:t>60-62</w:t>
            </w:r>
          </w:p>
        </w:tc>
      </w:tr>
      <w:tr w:rsidR="003E7B29" w:rsidTr="003E7B29">
        <w:tc>
          <w:tcPr>
            <w:tcW w:w="2394" w:type="dxa"/>
          </w:tcPr>
          <w:p w:rsidR="003E7B29" w:rsidRDefault="003E7B29" w:rsidP="00E813C5">
            <w:pPr>
              <w:rPr>
                <w:rFonts w:cs="Calibri"/>
                <w:b/>
              </w:rPr>
            </w:pPr>
            <w:r>
              <w:rPr>
                <w:rFonts w:cs="Calibri"/>
                <w:b/>
              </w:rPr>
              <w:t>3+</w:t>
            </w:r>
          </w:p>
        </w:tc>
        <w:tc>
          <w:tcPr>
            <w:tcW w:w="2394" w:type="dxa"/>
          </w:tcPr>
          <w:p w:rsidR="003E7B29" w:rsidRDefault="003E7B29" w:rsidP="00E813C5">
            <w:pPr>
              <w:rPr>
                <w:rFonts w:cs="Calibri"/>
                <w:b/>
              </w:rPr>
            </w:pPr>
            <w:r>
              <w:rPr>
                <w:rFonts w:cs="Calibri"/>
                <w:b/>
              </w:rPr>
              <w:t>77-79</w:t>
            </w:r>
          </w:p>
        </w:tc>
        <w:tc>
          <w:tcPr>
            <w:tcW w:w="2394" w:type="dxa"/>
          </w:tcPr>
          <w:p w:rsidR="003E7B29" w:rsidRDefault="003E7B29" w:rsidP="00E813C5">
            <w:pPr>
              <w:rPr>
                <w:rFonts w:cs="Calibri"/>
                <w:b/>
              </w:rPr>
            </w:pPr>
            <w:r>
              <w:rPr>
                <w:rFonts w:cs="Calibri"/>
                <w:b/>
              </w:rPr>
              <w:t>1+</w:t>
            </w:r>
          </w:p>
        </w:tc>
        <w:tc>
          <w:tcPr>
            <w:tcW w:w="2394" w:type="dxa"/>
          </w:tcPr>
          <w:p w:rsidR="003E7B29" w:rsidRDefault="003E7B29" w:rsidP="00E813C5">
            <w:pPr>
              <w:rPr>
                <w:rFonts w:cs="Calibri"/>
                <w:b/>
              </w:rPr>
            </w:pPr>
            <w:r>
              <w:rPr>
                <w:rFonts w:cs="Calibri"/>
                <w:b/>
              </w:rPr>
              <w:t>57-59</w:t>
            </w:r>
          </w:p>
        </w:tc>
      </w:tr>
      <w:tr w:rsidR="003E7B29" w:rsidTr="003E7B29">
        <w:tc>
          <w:tcPr>
            <w:tcW w:w="2394" w:type="dxa"/>
          </w:tcPr>
          <w:p w:rsidR="003E7B29" w:rsidRDefault="003E7B29" w:rsidP="00E813C5">
            <w:pPr>
              <w:rPr>
                <w:rFonts w:cs="Calibri"/>
                <w:b/>
              </w:rPr>
            </w:pPr>
            <w:r>
              <w:rPr>
                <w:rFonts w:cs="Calibri"/>
                <w:b/>
              </w:rPr>
              <w:t>3</w:t>
            </w:r>
          </w:p>
        </w:tc>
        <w:tc>
          <w:tcPr>
            <w:tcW w:w="2394" w:type="dxa"/>
          </w:tcPr>
          <w:p w:rsidR="003E7B29" w:rsidRDefault="003E7B29" w:rsidP="00E813C5">
            <w:pPr>
              <w:rPr>
                <w:rFonts w:cs="Calibri"/>
                <w:b/>
              </w:rPr>
            </w:pPr>
            <w:r>
              <w:rPr>
                <w:rFonts w:cs="Calibri"/>
                <w:b/>
              </w:rPr>
              <w:t>73-76</w:t>
            </w:r>
          </w:p>
        </w:tc>
        <w:tc>
          <w:tcPr>
            <w:tcW w:w="2394" w:type="dxa"/>
          </w:tcPr>
          <w:p w:rsidR="003E7B29" w:rsidRDefault="003E7B29" w:rsidP="00E813C5">
            <w:pPr>
              <w:rPr>
                <w:rFonts w:cs="Calibri"/>
                <w:b/>
              </w:rPr>
            </w:pPr>
            <w:r>
              <w:rPr>
                <w:rFonts w:cs="Calibri"/>
                <w:b/>
              </w:rPr>
              <w:t>1</w:t>
            </w:r>
          </w:p>
        </w:tc>
        <w:tc>
          <w:tcPr>
            <w:tcW w:w="2394" w:type="dxa"/>
          </w:tcPr>
          <w:p w:rsidR="003E7B29" w:rsidRDefault="003E7B29" w:rsidP="00E813C5">
            <w:pPr>
              <w:rPr>
                <w:rFonts w:cs="Calibri"/>
                <w:b/>
              </w:rPr>
            </w:pPr>
            <w:r>
              <w:rPr>
                <w:rFonts w:cs="Calibri"/>
                <w:b/>
              </w:rPr>
              <w:t>53-56</w:t>
            </w:r>
          </w:p>
        </w:tc>
      </w:tr>
      <w:tr w:rsidR="003E7B29" w:rsidTr="003E7B29">
        <w:tc>
          <w:tcPr>
            <w:tcW w:w="2394" w:type="dxa"/>
          </w:tcPr>
          <w:p w:rsidR="003E7B29" w:rsidRDefault="001654D4" w:rsidP="00E813C5">
            <w:pPr>
              <w:rPr>
                <w:rFonts w:cs="Calibri"/>
                <w:b/>
              </w:rPr>
            </w:pPr>
            <w:r>
              <w:rPr>
                <w:rFonts w:cs="Calibri"/>
                <w:b/>
              </w:rPr>
              <w:t>3-</w:t>
            </w:r>
          </w:p>
        </w:tc>
        <w:tc>
          <w:tcPr>
            <w:tcW w:w="2394" w:type="dxa"/>
          </w:tcPr>
          <w:p w:rsidR="003E7B29" w:rsidRDefault="003E7B29" w:rsidP="00E813C5">
            <w:pPr>
              <w:rPr>
                <w:rFonts w:cs="Calibri"/>
                <w:b/>
              </w:rPr>
            </w:pPr>
            <w:r>
              <w:rPr>
                <w:rFonts w:cs="Calibri"/>
                <w:b/>
              </w:rPr>
              <w:t>70-72</w:t>
            </w:r>
          </w:p>
        </w:tc>
        <w:tc>
          <w:tcPr>
            <w:tcW w:w="2394" w:type="dxa"/>
          </w:tcPr>
          <w:p w:rsidR="003E7B29" w:rsidRDefault="003E7B29" w:rsidP="00E813C5">
            <w:pPr>
              <w:rPr>
                <w:rFonts w:cs="Calibri"/>
                <w:b/>
              </w:rPr>
            </w:pPr>
            <w:r>
              <w:rPr>
                <w:rFonts w:cs="Calibri"/>
                <w:b/>
              </w:rPr>
              <w:t>1-</w:t>
            </w:r>
          </w:p>
        </w:tc>
        <w:tc>
          <w:tcPr>
            <w:tcW w:w="2394" w:type="dxa"/>
          </w:tcPr>
          <w:p w:rsidR="003E7B29" w:rsidRDefault="003E7B29" w:rsidP="00E813C5">
            <w:pPr>
              <w:rPr>
                <w:rFonts w:cs="Calibri"/>
                <w:b/>
              </w:rPr>
            </w:pPr>
            <w:r>
              <w:rPr>
                <w:rFonts w:cs="Calibri"/>
                <w:b/>
              </w:rPr>
              <w:t>50-52</w:t>
            </w:r>
          </w:p>
        </w:tc>
      </w:tr>
    </w:tbl>
    <w:p w:rsidR="003E7B29" w:rsidRDefault="003E7B29" w:rsidP="00E813C5">
      <w:pPr>
        <w:rPr>
          <w:rFonts w:cs="Calibri"/>
          <w:b/>
        </w:rPr>
      </w:pPr>
    </w:p>
    <w:p w:rsidR="005374CA" w:rsidRDefault="005374CA" w:rsidP="006B6F0A">
      <w:pPr>
        <w:ind w:right="-846"/>
        <w:rPr>
          <w:rFonts w:cs="Calibri"/>
          <w:b/>
        </w:rPr>
      </w:pPr>
      <w:r w:rsidRPr="00AA6E43">
        <w:rPr>
          <w:rFonts w:cs="Calibri"/>
          <w:b/>
        </w:rPr>
        <w:t>Teaching/Assessment Strategies</w:t>
      </w:r>
    </w:p>
    <w:p w:rsidR="005374CA" w:rsidRDefault="005374CA" w:rsidP="006B6F0A">
      <w:pPr>
        <w:ind w:right="-846"/>
        <w:rPr>
          <w:rFonts w:cs="Calibri"/>
        </w:rPr>
      </w:pPr>
      <w:r>
        <w:rPr>
          <w:rFonts w:cs="Calibri"/>
        </w:rPr>
        <w:t xml:space="preserve">A range of instructional strategies will be used to address student needs.  </w:t>
      </w:r>
      <w:r w:rsidR="00C83C4C">
        <w:rPr>
          <w:rFonts w:cs="Calibri"/>
        </w:rPr>
        <w:t xml:space="preserve"> </w:t>
      </w:r>
      <w:r>
        <w:rPr>
          <w:rFonts w:cs="Calibri"/>
        </w:rPr>
        <w:t>These strategies will include the use of direct instruction, working cooperatively in groups, independent decision making, problem solving through application assignments such as mapping and case studies, conducting independent research, debates, discussions, and simulations.</w:t>
      </w:r>
      <w:r w:rsidR="00C83C4C">
        <w:rPr>
          <w:rFonts w:cs="Calibri"/>
        </w:rPr>
        <w:t xml:space="preserve">  Students will be assessed on a regular basis to determine if they are achieving the curriculum expectations.  The teacher will provide descriptive feedback to guide the student’s efforts towards improvement.</w:t>
      </w:r>
    </w:p>
    <w:p w:rsidR="00C83C4C" w:rsidRDefault="00C83C4C" w:rsidP="00E813C5">
      <w:pPr>
        <w:rPr>
          <w:rFonts w:cs="Calibri"/>
        </w:rPr>
      </w:pPr>
    </w:p>
    <w:p w:rsidR="00C83C4C" w:rsidRDefault="00C83C4C" w:rsidP="00C83C4C">
      <w:pPr>
        <w:rPr>
          <w:rFonts w:cs="Calibri"/>
          <w:b/>
        </w:rPr>
      </w:pPr>
      <w:r>
        <w:rPr>
          <w:rFonts w:cs="Calibri"/>
          <w:b/>
        </w:rPr>
        <w:t>Evaluation Strategies Used to measure Student Learning</w:t>
      </w:r>
    </w:p>
    <w:p w:rsidR="00C83C4C" w:rsidRPr="00B125E0" w:rsidRDefault="00C83C4C" w:rsidP="00C83C4C">
      <w:pPr>
        <w:rPr>
          <w:rFonts w:cs="Calibri"/>
          <w:b/>
        </w:rPr>
      </w:pPr>
      <w:r>
        <w:rPr>
          <w:rFonts w:cs="Calibri"/>
        </w:rPr>
        <w:t xml:space="preserve">Evaluation will involve the process of judging the quality of student work on the basis of established criteria as outlined in </w:t>
      </w:r>
      <w:r w:rsidRPr="0047408E">
        <w:rPr>
          <w:rFonts w:cs="Calibri"/>
          <w:b/>
          <w:i/>
        </w:rPr>
        <w:t>rubrics,</w:t>
      </w:r>
      <w:r>
        <w:rPr>
          <w:rFonts w:cs="Calibri"/>
        </w:rPr>
        <w:t xml:space="preserve"> </w:t>
      </w:r>
      <w:r w:rsidRPr="0047408E">
        <w:rPr>
          <w:rFonts w:cs="Calibri"/>
          <w:b/>
          <w:i/>
        </w:rPr>
        <w:t xml:space="preserve">conferences and </w:t>
      </w:r>
      <w:r w:rsidR="0047408E" w:rsidRPr="0047408E">
        <w:rPr>
          <w:rFonts w:cs="Calibri"/>
          <w:b/>
          <w:i/>
        </w:rPr>
        <w:t xml:space="preserve">through </w:t>
      </w:r>
      <w:r w:rsidRPr="0047408E">
        <w:rPr>
          <w:rFonts w:cs="Calibri"/>
          <w:b/>
          <w:i/>
        </w:rPr>
        <w:t>questions and answers</w:t>
      </w:r>
      <w:r>
        <w:rPr>
          <w:rFonts w:cs="Calibri"/>
        </w:rPr>
        <w:t xml:space="preserve">.  </w:t>
      </w:r>
    </w:p>
    <w:p w:rsidR="006B6F0A" w:rsidRDefault="006B6F0A" w:rsidP="00C83C4C">
      <w:pPr>
        <w:numPr>
          <w:ilvl w:val="0"/>
          <w:numId w:val="1"/>
        </w:numPr>
        <w:rPr>
          <w:rFonts w:cs="Calibri"/>
        </w:rPr>
        <w:sectPr w:rsidR="006B6F0A" w:rsidSect="0047408E">
          <w:pgSz w:w="12240" w:h="15840"/>
          <w:pgMar w:top="709" w:right="1440" w:bottom="1440" w:left="1440" w:header="708" w:footer="708" w:gutter="0"/>
          <w:cols w:space="708"/>
          <w:docGrid w:linePitch="360"/>
        </w:sectPr>
      </w:pPr>
    </w:p>
    <w:p w:rsidR="00C83C4C" w:rsidRDefault="00C83C4C" w:rsidP="00C83C4C">
      <w:pPr>
        <w:numPr>
          <w:ilvl w:val="0"/>
          <w:numId w:val="1"/>
        </w:numPr>
        <w:rPr>
          <w:rFonts w:cs="Calibri"/>
        </w:rPr>
      </w:pPr>
      <w:r>
        <w:rPr>
          <w:rFonts w:cs="Calibri"/>
        </w:rPr>
        <w:lastRenderedPageBreak/>
        <w:t>Teacher observation</w:t>
      </w:r>
    </w:p>
    <w:p w:rsidR="00C83C4C" w:rsidRDefault="00C83C4C" w:rsidP="00C83C4C">
      <w:pPr>
        <w:numPr>
          <w:ilvl w:val="0"/>
          <w:numId w:val="1"/>
        </w:numPr>
        <w:rPr>
          <w:rFonts w:cs="Calibri"/>
        </w:rPr>
      </w:pPr>
      <w:r>
        <w:rPr>
          <w:rFonts w:cs="Calibri"/>
        </w:rPr>
        <w:t>Oral presentations, interviews</w:t>
      </w:r>
    </w:p>
    <w:p w:rsidR="00C83C4C" w:rsidRDefault="00C83C4C" w:rsidP="00C83C4C">
      <w:pPr>
        <w:numPr>
          <w:ilvl w:val="0"/>
          <w:numId w:val="1"/>
        </w:numPr>
        <w:rPr>
          <w:rFonts w:cs="Calibri"/>
        </w:rPr>
      </w:pPr>
      <w:r>
        <w:rPr>
          <w:rFonts w:cs="Calibri"/>
        </w:rPr>
        <w:t>Essays, reports, reviews, critiques, letters, journals, computer lab work</w:t>
      </w:r>
    </w:p>
    <w:p w:rsidR="00C83C4C" w:rsidRDefault="00C83C4C" w:rsidP="00C83C4C">
      <w:pPr>
        <w:numPr>
          <w:ilvl w:val="0"/>
          <w:numId w:val="1"/>
        </w:numPr>
        <w:rPr>
          <w:rFonts w:cs="Calibri"/>
        </w:rPr>
      </w:pPr>
      <w:r>
        <w:rPr>
          <w:rFonts w:cs="Calibri"/>
        </w:rPr>
        <w:lastRenderedPageBreak/>
        <w:t xml:space="preserve">Tests and quizzes, </w:t>
      </w:r>
    </w:p>
    <w:p w:rsidR="00C83C4C" w:rsidRDefault="00C83C4C" w:rsidP="00C83C4C">
      <w:pPr>
        <w:numPr>
          <w:ilvl w:val="0"/>
          <w:numId w:val="1"/>
        </w:numPr>
        <w:rPr>
          <w:rFonts w:cs="Calibri"/>
        </w:rPr>
      </w:pPr>
      <w:r>
        <w:rPr>
          <w:rFonts w:cs="Calibri"/>
        </w:rPr>
        <w:t>In-c lass assignments</w:t>
      </w:r>
    </w:p>
    <w:p w:rsidR="00C83C4C" w:rsidRDefault="00C83C4C" w:rsidP="00C83C4C">
      <w:pPr>
        <w:numPr>
          <w:ilvl w:val="0"/>
          <w:numId w:val="1"/>
        </w:numPr>
        <w:rPr>
          <w:rFonts w:cs="Calibri"/>
        </w:rPr>
      </w:pPr>
      <w:r>
        <w:rPr>
          <w:rFonts w:cs="Calibri"/>
        </w:rPr>
        <w:t>Research projects</w:t>
      </w:r>
    </w:p>
    <w:p w:rsidR="00C83C4C" w:rsidRDefault="00C83C4C" w:rsidP="00C83C4C">
      <w:pPr>
        <w:numPr>
          <w:ilvl w:val="0"/>
          <w:numId w:val="1"/>
        </w:numPr>
        <w:rPr>
          <w:rFonts w:cs="Calibri"/>
        </w:rPr>
      </w:pPr>
      <w:r>
        <w:rPr>
          <w:rFonts w:cs="Calibri"/>
        </w:rPr>
        <w:t xml:space="preserve">Individual and group presentations.  </w:t>
      </w:r>
    </w:p>
    <w:p w:rsidR="006B6F0A" w:rsidRDefault="006B6F0A" w:rsidP="00E813C5">
      <w:pPr>
        <w:rPr>
          <w:rFonts w:cs="Calibri"/>
        </w:rPr>
        <w:sectPr w:rsidR="006B6F0A" w:rsidSect="00F43583">
          <w:type w:val="continuous"/>
          <w:pgSz w:w="12240" w:h="15840"/>
          <w:pgMar w:top="709" w:right="1440" w:bottom="709" w:left="1440" w:header="708" w:footer="708" w:gutter="0"/>
          <w:cols w:num="2" w:space="708"/>
          <w:docGrid w:linePitch="360"/>
        </w:sectPr>
      </w:pPr>
    </w:p>
    <w:p w:rsidR="00C83C4C" w:rsidRDefault="00C83C4C" w:rsidP="00E813C5">
      <w:pPr>
        <w:rPr>
          <w:rFonts w:cs="Calibri"/>
        </w:rPr>
      </w:pPr>
    </w:p>
    <w:p w:rsidR="005374CA" w:rsidRPr="00AA6E43" w:rsidRDefault="005374CA" w:rsidP="00E813C5">
      <w:pPr>
        <w:rPr>
          <w:rFonts w:cs="Calibri"/>
          <w:b/>
        </w:rPr>
      </w:pPr>
      <w:r w:rsidRPr="00AA6E43">
        <w:rPr>
          <w:rFonts w:cs="Calibri"/>
          <w:b/>
        </w:rPr>
        <w:t>Achievement Chart</w:t>
      </w:r>
    </w:p>
    <w:p w:rsidR="005374CA" w:rsidRDefault="005374CA" w:rsidP="006B6F0A">
      <w:pPr>
        <w:ind w:right="-705"/>
        <w:rPr>
          <w:rFonts w:cs="Calibri"/>
        </w:rPr>
      </w:pPr>
      <w:r>
        <w:rPr>
          <w:rFonts w:cs="Calibri"/>
        </w:rPr>
        <w:t>Assessment and evaluation will be based on the provincial curriculum expectations and achievement levels in four strands as outlined in the Ministry of Education policy documents.  The weighting of each individual assignment within the strands will be allocated in a manner that is consistent with the specific task, test, or assignment.  The four achievement categories are as follows.</w:t>
      </w:r>
    </w:p>
    <w:p w:rsidR="005374CA" w:rsidRDefault="005374CA" w:rsidP="00E813C5">
      <w:pPr>
        <w:rPr>
          <w:rFonts w:cs="Calibri"/>
        </w:rPr>
      </w:pPr>
    </w:p>
    <w:p w:rsidR="003D04D3" w:rsidRPr="00B125E0" w:rsidRDefault="005374CA" w:rsidP="00E813C5">
      <w:pPr>
        <w:rPr>
          <w:rFonts w:cs="Calibri"/>
          <w:b/>
        </w:rPr>
      </w:pPr>
      <w:r w:rsidRPr="00B125E0">
        <w:rPr>
          <w:rFonts w:cs="Calibri"/>
          <w:b/>
        </w:rPr>
        <w:t>Weightings and Strands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06"/>
      </w:tblGrid>
      <w:tr w:rsidR="003D04D3" w:rsidRPr="001D2DEF" w:rsidTr="003D04D3">
        <w:tc>
          <w:tcPr>
            <w:tcW w:w="9606" w:type="dxa"/>
          </w:tcPr>
          <w:p w:rsidR="003D04D3" w:rsidRPr="006B6F0A" w:rsidRDefault="003D04D3" w:rsidP="00BC42D5">
            <w:pPr>
              <w:rPr>
                <w:rFonts w:cs="Calibri"/>
                <w:b/>
              </w:rPr>
            </w:pPr>
            <w:r w:rsidRPr="006B6F0A">
              <w:rPr>
                <w:rFonts w:cs="Calibri"/>
                <w:b/>
              </w:rPr>
              <w:t xml:space="preserve">Achievement Categories and Descriptions </w:t>
            </w:r>
          </w:p>
        </w:tc>
      </w:tr>
      <w:tr w:rsidR="005374CA" w:rsidRPr="001D2DEF" w:rsidTr="003D04D3">
        <w:tc>
          <w:tcPr>
            <w:tcW w:w="9606" w:type="dxa"/>
          </w:tcPr>
          <w:p w:rsidR="003D04D3" w:rsidRPr="006B6F0A" w:rsidRDefault="005374CA" w:rsidP="00BC42D5">
            <w:pPr>
              <w:rPr>
                <w:rFonts w:cs="Calibri"/>
                <w:b/>
              </w:rPr>
            </w:pPr>
            <w:r w:rsidRPr="006B6F0A">
              <w:rPr>
                <w:rFonts w:cs="Calibri"/>
                <w:b/>
              </w:rPr>
              <w:t xml:space="preserve">Knowledge and Understanding    </w:t>
            </w:r>
          </w:p>
          <w:p w:rsidR="005374CA" w:rsidRPr="001D2DEF" w:rsidRDefault="005374CA" w:rsidP="006B6F0A">
            <w:pPr>
              <w:rPr>
                <w:rFonts w:cs="Calibri"/>
              </w:rPr>
            </w:pPr>
            <w:r w:rsidRPr="001D2DEF">
              <w:rPr>
                <w:rFonts w:cs="Calibri"/>
              </w:rPr>
              <w:t xml:space="preserve"> </w:t>
            </w:r>
            <w:r w:rsidR="003D04D3" w:rsidRPr="001D2DEF">
              <w:rPr>
                <w:rFonts w:cs="Calibri"/>
              </w:rPr>
              <w:t>Refers to subject-specific content as well as the comprehension of its meaning and significance</w:t>
            </w:r>
            <w:r w:rsidR="006B6F0A">
              <w:rPr>
                <w:rFonts w:cs="Calibri"/>
              </w:rPr>
              <w:t>.</w:t>
            </w:r>
            <w:r w:rsidR="003D04D3">
              <w:rPr>
                <w:rFonts w:cs="Calibri"/>
              </w:rPr>
              <w:t xml:space="preserve">  </w:t>
            </w:r>
            <w:r w:rsidR="005808AB">
              <w:rPr>
                <w:rFonts w:cs="Calibri"/>
              </w:rPr>
              <w:t xml:space="preserve">    </w:t>
            </w:r>
            <w:r w:rsidR="006B6F0A">
              <w:rPr>
                <w:rFonts w:cs="Calibri"/>
              </w:rPr>
              <w:t>25%</w:t>
            </w:r>
            <w:r w:rsidR="003D04D3">
              <w:rPr>
                <w:rFonts w:cs="Calibri"/>
              </w:rPr>
              <w:t xml:space="preserve">        </w:t>
            </w:r>
          </w:p>
        </w:tc>
      </w:tr>
      <w:tr w:rsidR="005374CA" w:rsidRPr="001D2DEF" w:rsidTr="003D04D3">
        <w:tc>
          <w:tcPr>
            <w:tcW w:w="9606" w:type="dxa"/>
          </w:tcPr>
          <w:p w:rsidR="003D04D3" w:rsidRPr="006B6F0A" w:rsidRDefault="005374CA" w:rsidP="00916FF2">
            <w:pPr>
              <w:rPr>
                <w:rFonts w:cs="Calibri"/>
                <w:b/>
              </w:rPr>
            </w:pPr>
            <w:r w:rsidRPr="006B6F0A">
              <w:rPr>
                <w:rFonts w:cs="Calibri"/>
                <w:b/>
              </w:rPr>
              <w:t xml:space="preserve">Thinking and Inquiry </w:t>
            </w:r>
          </w:p>
          <w:p w:rsidR="005374CA" w:rsidRPr="001D2DEF" w:rsidRDefault="005374CA" w:rsidP="006B6F0A">
            <w:pPr>
              <w:rPr>
                <w:rFonts w:cs="Calibri"/>
              </w:rPr>
            </w:pPr>
            <w:r w:rsidRPr="001D2DEF">
              <w:rPr>
                <w:rFonts w:cs="Calibri"/>
              </w:rPr>
              <w:t xml:space="preserve"> </w:t>
            </w:r>
            <w:r w:rsidR="003D04D3" w:rsidRPr="001D2DEF">
              <w:rPr>
                <w:rFonts w:cs="Calibri"/>
              </w:rPr>
              <w:t>Refers to the use of critical and creative course related thinking skills including the ability to make inferences and connections</w:t>
            </w:r>
            <w:r w:rsidR="003D04D3">
              <w:rPr>
                <w:rFonts w:cs="Calibri"/>
              </w:rPr>
              <w:t>.</w:t>
            </w:r>
            <w:r>
              <w:rPr>
                <w:rFonts w:cs="Calibri"/>
              </w:rPr>
              <w:t xml:space="preserve">                                       </w:t>
            </w:r>
            <w:r w:rsidR="003D04D3">
              <w:rPr>
                <w:rFonts w:cs="Calibri"/>
              </w:rPr>
              <w:t xml:space="preserve">                                                                                      </w:t>
            </w:r>
            <w:r w:rsidR="005808AB">
              <w:rPr>
                <w:rFonts w:cs="Calibri"/>
              </w:rPr>
              <w:t xml:space="preserve">   </w:t>
            </w:r>
            <w:r w:rsidR="006B6F0A">
              <w:rPr>
                <w:rFonts w:cs="Calibri"/>
              </w:rPr>
              <w:t>25%</w:t>
            </w:r>
            <w:r w:rsidR="003D04D3">
              <w:rPr>
                <w:rFonts w:cs="Calibri"/>
              </w:rPr>
              <w:t xml:space="preserve">                        </w:t>
            </w:r>
          </w:p>
        </w:tc>
      </w:tr>
      <w:tr w:rsidR="005374CA" w:rsidRPr="001D2DEF" w:rsidTr="003D04D3">
        <w:tc>
          <w:tcPr>
            <w:tcW w:w="9606" w:type="dxa"/>
          </w:tcPr>
          <w:p w:rsidR="003D04D3" w:rsidRPr="006B6F0A" w:rsidRDefault="005374CA" w:rsidP="00916FF2">
            <w:pPr>
              <w:rPr>
                <w:rFonts w:cs="Calibri"/>
                <w:b/>
              </w:rPr>
            </w:pPr>
            <w:r w:rsidRPr="006B6F0A">
              <w:rPr>
                <w:rFonts w:cs="Calibri"/>
                <w:b/>
              </w:rPr>
              <w:t xml:space="preserve">Application  </w:t>
            </w:r>
          </w:p>
          <w:p w:rsidR="005374CA" w:rsidRPr="001D2DEF" w:rsidRDefault="003D04D3" w:rsidP="006B6F0A">
            <w:pPr>
              <w:rPr>
                <w:rFonts w:cs="Calibri"/>
              </w:rPr>
            </w:pPr>
            <w:r>
              <w:rPr>
                <w:rFonts w:cs="Calibri"/>
              </w:rPr>
              <w:t xml:space="preserve"> </w:t>
            </w:r>
            <w:r w:rsidRPr="001D2DEF">
              <w:rPr>
                <w:rFonts w:cs="Calibri"/>
              </w:rPr>
              <w:t>Refers to the ability to take knowledge and thinking and apply them to make connections within and between various contexts and against new scenarios to demonstrate their learning</w:t>
            </w:r>
            <w:r>
              <w:rPr>
                <w:rFonts w:cs="Calibri"/>
              </w:rPr>
              <w:t>.</w:t>
            </w:r>
            <w:r w:rsidR="005374CA" w:rsidRPr="001D2DEF">
              <w:rPr>
                <w:rFonts w:cs="Calibri"/>
              </w:rPr>
              <w:t xml:space="preserve"> </w:t>
            </w:r>
            <w:r>
              <w:rPr>
                <w:rFonts w:cs="Calibri"/>
              </w:rPr>
              <w:t xml:space="preserve">                         </w:t>
            </w:r>
            <w:r w:rsidR="005808AB">
              <w:rPr>
                <w:rFonts w:cs="Calibri"/>
              </w:rPr>
              <w:t xml:space="preserve">  </w:t>
            </w:r>
            <w:r w:rsidR="006B6F0A">
              <w:rPr>
                <w:rFonts w:cs="Calibri"/>
              </w:rPr>
              <w:t>25%</w:t>
            </w:r>
            <w:r>
              <w:rPr>
                <w:rFonts w:cs="Calibri"/>
              </w:rPr>
              <w:t xml:space="preserve">                                                 </w:t>
            </w:r>
            <w:r w:rsidR="005374CA" w:rsidRPr="001D2DEF">
              <w:rPr>
                <w:rFonts w:cs="Calibri"/>
              </w:rPr>
              <w:t xml:space="preserve">                                     </w:t>
            </w:r>
            <w:r w:rsidR="005374CA">
              <w:rPr>
                <w:rFonts w:cs="Calibri"/>
              </w:rPr>
              <w:t xml:space="preserve">                                                     </w:t>
            </w:r>
            <w:r>
              <w:rPr>
                <w:rFonts w:cs="Calibri"/>
              </w:rPr>
              <w:t xml:space="preserve">          </w:t>
            </w:r>
          </w:p>
        </w:tc>
      </w:tr>
      <w:tr w:rsidR="005374CA" w:rsidRPr="001D2DEF" w:rsidTr="003D04D3">
        <w:tc>
          <w:tcPr>
            <w:tcW w:w="9606" w:type="dxa"/>
          </w:tcPr>
          <w:p w:rsidR="005374CA" w:rsidRPr="001D2DEF" w:rsidRDefault="005374CA" w:rsidP="00916FF2">
            <w:pPr>
              <w:rPr>
                <w:rFonts w:cs="Calibri"/>
              </w:rPr>
            </w:pPr>
            <w:r w:rsidRPr="006B6F0A">
              <w:rPr>
                <w:rFonts w:cs="Calibri"/>
                <w:b/>
              </w:rPr>
              <w:t xml:space="preserve">Communication  </w:t>
            </w:r>
            <w:r w:rsidRPr="001D2DEF">
              <w:rPr>
                <w:rFonts w:cs="Calibri"/>
              </w:rPr>
              <w:t xml:space="preserve">                                </w:t>
            </w:r>
            <w:r>
              <w:rPr>
                <w:rFonts w:cs="Calibri"/>
              </w:rPr>
              <w:t xml:space="preserve">                                                   </w:t>
            </w:r>
            <w:r w:rsidR="003D04D3">
              <w:rPr>
                <w:rFonts w:cs="Calibri"/>
              </w:rPr>
              <w:t xml:space="preserve">                                                            </w:t>
            </w:r>
            <w:r>
              <w:rPr>
                <w:rFonts w:cs="Calibri"/>
              </w:rPr>
              <w:t xml:space="preserve">  </w:t>
            </w:r>
            <w:r w:rsidR="005808AB">
              <w:rPr>
                <w:rFonts w:cs="Calibri"/>
              </w:rPr>
              <w:t xml:space="preserve">  </w:t>
            </w:r>
            <w:r w:rsidRPr="001D2DEF">
              <w:rPr>
                <w:rFonts w:cs="Calibri"/>
              </w:rPr>
              <w:t>20%</w:t>
            </w:r>
          </w:p>
          <w:p w:rsidR="003D04D3" w:rsidRDefault="005374CA" w:rsidP="003D04D3">
            <w:pPr>
              <w:rPr>
                <w:rFonts w:cs="Calibri"/>
              </w:rPr>
            </w:pPr>
            <w:r w:rsidRPr="001D2DEF">
              <w:rPr>
                <w:rFonts w:cs="Calibri"/>
              </w:rPr>
              <w:t xml:space="preserve">    </w:t>
            </w:r>
            <w:r w:rsidRPr="001D2DEF">
              <w:rPr>
                <w:rFonts w:cs="Calibri"/>
                <w:sz w:val="18"/>
                <w:szCs w:val="18"/>
              </w:rPr>
              <w:t xml:space="preserve"> </w:t>
            </w:r>
            <w:r w:rsidRPr="006B6F0A">
              <w:rPr>
                <w:rFonts w:cs="Calibri"/>
                <w:b/>
                <w:sz w:val="18"/>
                <w:szCs w:val="18"/>
              </w:rPr>
              <w:t>Literacy</w:t>
            </w:r>
            <w:r w:rsidRPr="001D2DEF">
              <w:rPr>
                <w:rFonts w:cs="Calibri"/>
              </w:rPr>
              <w:t xml:space="preserve">  </w:t>
            </w:r>
            <w:r w:rsidR="003D04D3">
              <w:rPr>
                <w:rFonts w:cs="Calibri"/>
              </w:rPr>
              <w:t xml:space="preserve">                                                                                                                                                            </w:t>
            </w:r>
            <w:r w:rsidR="005808AB">
              <w:rPr>
                <w:rFonts w:cs="Calibri"/>
              </w:rPr>
              <w:t xml:space="preserve">   </w:t>
            </w:r>
            <w:r w:rsidR="003D04D3">
              <w:rPr>
                <w:rFonts w:cs="Calibri"/>
              </w:rPr>
              <w:t xml:space="preserve">   5%</w:t>
            </w:r>
          </w:p>
          <w:p w:rsidR="005374CA" w:rsidRPr="001D2DEF" w:rsidRDefault="003D04D3" w:rsidP="006B6F0A">
            <w:pPr>
              <w:rPr>
                <w:rFonts w:cs="Calibri"/>
              </w:rPr>
            </w:pPr>
            <w:r w:rsidRPr="001D2DEF">
              <w:rPr>
                <w:rFonts w:cs="Calibri"/>
              </w:rPr>
              <w:t>Refers to the ability to convey meaning in written, oral and visual forms</w:t>
            </w:r>
            <w:r>
              <w:rPr>
                <w:rFonts w:cs="Calibri"/>
              </w:rPr>
              <w:t>.</w:t>
            </w:r>
            <w:r w:rsidR="005374CA" w:rsidRPr="001D2DEF">
              <w:rPr>
                <w:rFonts w:cs="Calibri"/>
              </w:rPr>
              <w:t xml:space="preserve">                                  </w:t>
            </w:r>
            <w:r w:rsidR="005374CA">
              <w:rPr>
                <w:rFonts w:cs="Calibri"/>
              </w:rPr>
              <w:t xml:space="preserve">                                                    </w:t>
            </w:r>
            <w:r w:rsidR="005374CA" w:rsidRPr="001D2DEF">
              <w:rPr>
                <w:rFonts w:cs="Calibri"/>
              </w:rPr>
              <w:t xml:space="preserve">   </w:t>
            </w:r>
          </w:p>
        </w:tc>
      </w:tr>
    </w:tbl>
    <w:p w:rsidR="005374CA" w:rsidRDefault="005374CA" w:rsidP="00E813C5">
      <w:pPr>
        <w:rPr>
          <w:rFonts w:cs="Calibri"/>
        </w:rPr>
      </w:pPr>
    </w:p>
    <w:p w:rsidR="005808AB" w:rsidRDefault="005374CA" w:rsidP="00E813C5">
      <w:pPr>
        <w:rPr>
          <w:rFonts w:cs="Calibri"/>
        </w:rPr>
      </w:pPr>
      <w:r>
        <w:rPr>
          <w:rFonts w:cs="Calibri"/>
        </w:rPr>
        <w:t xml:space="preserve">Term Evaluations = 70% </w:t>
      </w:r>
    </w:p>
    <w:p w:rsidR="005808AB" w:rsidRDefault="005808AB" w:rsidP="00E813C5">
      <w:pPr>
        <w:rPr>
          <w:rFonts w:cs="Calibri"/>
        </w:rPr>
      </w:pPr>
      <w:r>
        <w:rPr>
          <w:rFonts w:cs="Calibri"/>
        </w:rPr>
        <w:t xml:space="preserve">Culminating Activities = 30%   </w:t>
      </w:r>
      <w:r>
        <w:rPr>
          <w:rFonts w:cs="Calibri"/>
        </w:rPr>
        <w:tab/>
        <w:t xml:space="preserve">(15% </w:t>
      </w:r>
      <w:r w:rsidR="005374CA">
        <w:rPr>
          <w:rFonts w:cs="Calibri"/>
        </w:rPr>
        <w:t xml:space="preserve">Culminating Project + 15% </w:t>
      </w:r>
      <w:r>
        <w:rPr>
          <w:rFonts w:cs="Calibri"/>
        </w:rPr>
        <w:t xml:space="preserve">Exam)  </w:t>
      </w:r>
    </w:p>
    <w:p w:rsidR="005374CA" w:rsidRDefault="005808AB" w:rsidP="00E813C5">
      <w:pPr>
        <w:rPr>
          <w:rFonts w:cs="Calibri"/>
        </w:rPr>
      </w:pPr>
      <w:r>
        <w:rPr>
          <w:rFonts w:cs="Calibri"/>
        </w:rPr>
        <w:t xml:space="preserve">Total </w:t>
      </w:r>
      <w:r w:rsidR="005374CA">
        <w:rPr>
          <w:rFonts w:cs="Calibri"/>
        </w:rPr>
        <w:t>= 100%</w:t>
      </w:r>
    </w:p>
    <w:p w:rsidR="005374CA" w:rsidRDefault="005374CA" w:rsidP="00E813C5">
      <w:pPr>
        <w:rPr>
          <w:rFonts w:cs="Calibri"/>
        </w:rPr>
      </w:pPr>
    </w:p>
    <w:p w:rsidR="005235E7" w:rsidRDefault="005235E7" w:rsidP="005235E7">
      <w:pPr>
        <w:rPr>
          <w:rFonts w:cs="Calibri"/>
          <w:b/>
        </w:rPr>
      </w:pPr>
      <w:r w:rsidRPr="006B6F0A">
        <w:rPr>
          <w:rFonts w:cs="Calibri"/>
          <w:b/>
        </w:rPr>
        <w:lastRenderedPageBreak/>
        <w:t>Accommodations/Modifications</w:t>
      </w:r>
    </w:p>
    <w:p w:rsidR="005235E7" w:rsidRDefault="005235E7" w:rsidP="005235E7">
      <w:pPr>
        <w:rPr>
          <w:rFonts w:cs="Calibri"/>
        </w:rPr>
      </w:pPr>
      <w:r w:rsidRPr="006B6F0A">
        <w:rPr>
          <w:rFonts w:cs="Calibri"/>
        </w:rPr>
        <w:t>Teachers must use assessment and evaluation strategies w</w:t>
      </w:r>
      <w:r w:rsidR="001654D4">
        <w:rPr>
          <w:rFonts w:cs="Calibri"/>
        </w:rPr>
        <w:t xml:space="preserve">hich include accommodations and/or </w:t>
      </w:r>
      <w:r w:rsidRPr="006B6F0A">
        <w:rPr>
          <w:rFonts w:cs="Calibri"/>
        </w:rPr>
        <w:t xml:space="preserve">modifications to meet the needs of ELL Learners and exceptional students as outlined in their Individual Education Plans (IEPs).  Most ELL students who have completed their ESL and/or ELD courses will continue to need support from their subject teachers to achieve success. </w:t>
      </w:r>
    </w:p>
    <w:p w:rsidR="00AA132C" w:rsidRDefault="00AA132C" w:rsidP="00E813C5">
      <w:pPr>
        <w:rPr>
          <w:rFonts w:cs="Calibri"/>
        </w:rPr>
      </w:pPr>
    </w:p>
    <w:p w:rsidR="00533F21" w:rsidRPr="006B6F0A" w:rsidRDefault="006B6F0A" w:rsidP="00E813C5">
      <w:pPr>
        <w:rPr>
          <w:rFonts w:cs="Calibri"/>
          <w:b/>
        </w:rPr>
      </w:pPr>
      <w:r w:rsidRPr="006B6F0A">
        <w:rPr>
          <w:rFonts w:cs="Calibri"/>
          <w:b/>
        </w:rPr>
        <w:t>Attendance</w:t>
      </w:r>
    </w:p>
    <w:p w:rsidR="00533F21" w:rsidRDefault="00533F21" w:rsidP="00E813C5">
      <w:pPr>
        <w:rPr>
          <w:rFonts w:cs="Calibri"/>
        </w:rPr>
      </w:pPr>
      <w:r>
        <w:rPr>
          <w:rFonts w:cs="Calibri"/>
        </w:rPr>
        <w:t xml:space="preserve">It is expected that all students attend classes unless </w:t>
      </w:r>
      <w:r w:rsidR="00F43583">
        <w:rPr>
          <w:rFonts w:cs="Calibri"/>
        </w:rPr>
        <w:t>ill</w:t>
      </w:r>
      <w:r>
        <w:rPr>
          <w:rFonts w:cs="Calibri"/>
        </w:rPr>
        <w:t xml:space="preserve">.  Please see the </w:t>
      </w:r>
      <w:r w:rsidRPr="006B6F0A">
        <w:rPr>
          <w:rFonts w:cs="Calibri"/>
          <w:i/>
        </w:rPr>
        <w:t>Student Agenda</w:t>
      </w:r>
      <w:r>
        <w:rPr>
          <w:rFonts w:cs="Calibri"/>
        </w:rPr>
        <w:t xml:space="preserve"> book for Mackenzie’s attendance policy.</w:t>
      </w:r>
    </w:p>
    <w:p w:rsidR="00B12080" w:rsidRDefault="00B12080" w:rsidP="00E813C5">
      <w:pPr>
        <w:rPr>
          <w:rFonts w:cs="Calibri"/>
        </w:rPr>
      </w:pPr>
    </w:p>
    <w:p w:rsidR="00B12080" w:rsidRPr="00B12080" w:rsidRDefault="00B12080" w:rsidP="00E813C5">
      <w:pPr>
        <w:rPr>
          <w:rFonts w:cs="Calibri"/>
          <w:b/>
        </w:rPr>
      </w:pPr>
      <w:r w:rsidRPr="00B12080">
        <w:rPr>
          <w:rFonts w:cs="Calibri"/>
          <w:b/>
        </w:rPr>
        <w:t>Electronics</w:t>
      </w:r>
    </w:p>
    <w:p w:rsidR="00B12080" w:rsidRDefault="001654D4" w:rsidP="00E813C5">
      <w:pPr>
        <w:rPr>
          <w:rFonts w:cs="Calibri"/>
        </w:rPr>
      </w:pPr>
      <w:r>
        <w:rPr>
          <w:rFonts w:cs="Calibri"/>
        </w:rPr>
        <w:t xml:space="preserve">Cell phone use in the classroom is at the teacher’s discretion; however, cell phones should not interfere with the learning of the student or other students at any time.  </w:t>
      </w:r>
    </w:p>
    <w:p w:rsidR="001654D4" w:rsidRDefault="001654D4" w:rsidP="00E813C5">
      <w:pPr>
        <w:rPr>
          <w:rFonts w:cs="Calibri"/>
        </w:rPr>
      </w:pPr>
    </w:p>
    <w:p w:rsidR="005235E7" w:rsidRDefault="005235E7" w:rsidP="00E813C5">
      <w:pPr>
        <w:rPr>
          <w:rFonts w:cs="Calibri"/>
          <w:b/>
        </w:rPr>
      </w:pPr>
      <w:r>
        <w:rPr>
          <w:rFonts w:cs="Calibri"/>
          <w:b/>
        </w:rPr>
        <w:t>Class work/</w:t>
      </w:r>
      <w:r w:rsidRPr="005235E7">
        <w:rPr>
          <w:rFonts w:cs="Calibri"/>
          <w:b/>
        </w:rPr>
        <w:t>Homework</w:t>
      </w:r>
    </w:p>
    <w:p w:rsidR="005235E7" w:rsidRDefault="005235E7" w:rsidP="00E813C5">
      <w:pPr>
        <w:rPr>
          <w:rFonts w:cs="Calibri"/>
        </w:rPr>
      </w:pPr>
      <w:r>
        <w:rPr>
          <w:rFonts w:cs="Calibri"/>
        </w:rPr>
        <w:t>Class work should be done in the time given during class.  If not completed it is expected that the student will complete the work as homework.  Homework may occasionally be collected and assessed.</w:t>
      </w:r>
    </w:p>
    <w:p w:rsidR="005235E7" w:rsidRPr="005235E7" w:rsidRDefault="005235E7" w:rsidP="00E813C5">
      <w:pPr>
        <w:rPr>
          <w:rFonts w:cs="Calibri"/>
        </w:rPr>
      </w:pPr>
    </w:p>
    <w:p w:rsidR="00B86937" w:rsidRDefault="00B86937" w:rsidP="00B86937">
      <w:pPr>
        <w:rPr>
          <w:b/>
          <w:lang w:val="en-US"/>
        </w:rPr>
      </w:pPr>
      <w:r w:rsidRPr="009112BB">
        <w:rPr>
          <w:b/>
          <w:lang w:val="en-US"/>
        </w:rPr>
        <w:t>The Evaluation of Late and Missed Assignments</w:t>
      </w:r>
    </w:p>
    <w:p w:rsidR="00B86937" w:rsidRDefault="00B86937" w:rsidP="00B86937">
      <w:pPr>
        <w:rPr>
          <w:lang w:val="en-US"/>
        </w:rPr>
      </w:pPr>
      <w:r w:rsidRPr="009112BB">
        <w:rPr>
          <w:lang w:val="en-US"/>
        </w:rPr>
        <w:t xml:space="preserve">Students are responsible </w:t>
      </w:r>
      <w:r>
        <w:rPr>
          <w:lang w:val="en-US"/>
        </w:rPr>
        <w:t xml:space="preserve">for completing and submitting work for evaluation on time. They are responsible for being aware of each due date and the ultimate deadline which is the last opportunity to submit an assignment for evaluation.  </w:t>
      </w:r>
    </w:p>
    <w:p w:rsidR="00B86937" w:rsidRDefault="00B86937" w:rsidP="00B86937">
      <w:pPr>
        <w:rPr>
          <w:lang w:val="en-US"/>
        </w:rPr>
      </w:pPr>
    </w:p>
    <w:p w:rsidR="00B86937" w:rsidRDefault="00B86937" w:rsidP="00B86937">
      <w:pPr>
        <w:rPr>
          <w:lang w:val="en-US"/>
        </w:rPr>
      </w:pPr>
      <w:r>
        <w:rPr>
          <w:lang w:val="en-US"/>
        </w:rPr>
        <w:t xml:space="preserve">Sufficient time and notice will be given for tests and for students to complete assignments.  There are a number of strategies to be used to help prevent and/or address late and missed assignments which may be employed by the teacher as outlined in Growing Success page 43. When a number of strategies have been tried, marks may be deducted up to and including the full value of the assignment. </w:t>
      </w:r>
    </w:p>
    <w:p w:rsidR="00B86937" w:rsidRDefault="00B86937" w:rsidP="00B86937">
      <w:pPr>
        <w:rPr>
          <w:b/>
          <w:lang w:val="en-US"/>
        </w:rPr>
      </w:pPr>
    </w:p>
    <w:p w:rsidR="00B86937" w:rsidRDefault="00B86937" w:rsidP="00B86937">
      <w:pPr>
        <w:rPr>
          <w:b/>
          <w:lang w:val="en-US"/>
        </w:rPr>
      </w:pPr>
      <w:r>
        <w:rPr>
          <w:b/>
          <w:lang w:val="en-US"/>
        </w:rPr>
        <w:t>Missed Tests and Presentations</w:t>
      </w:r>
    </w:p>
    <w:p w:rsidR="00B86937" w:rsidRPr="008C30AA" w:rsidRDefault="00B86937" w:rsidP="00B86937">
      <w:pPr>
        <w:rPr>
          <w:lang w:val="en-US"/>
        </w:rPr>
      </w:pPr>
      <w:r w:rsidRPr="008C30AA">
        <w:rPr>
          <w:lang w:val="en-US"/>
        </w:rPr>
        <w:t>If a student is aware that they will miss a scheduled test</w:t>
      </w:r>
      <w:r>
        <w:rPr>
          <w:lang w:val="en-US"/>
        </w:rPr>
        <w:t>/presentation</w:t>
      </w:r>
      <w:r w:rsidRPr="008C30AA">
        <w:rPr>
          <w:lang w:val="en-US"/>
        </w:rPr>
        <w:t xml:space="preserve"> they must advise the teacher ahead of time and an alternate </w:t>
      </w:r>
      <w:r>
        <w:rPr>
          <w:lang w:val="en-US"/>
        </w:rPr>
        <w:t xml:space="preserve">arrangement </w:t>
      </w:r>
      <w:r w:rsidRPr="008C30AA">
        <w:rPr>
          <w:lang w:val="en-US"/>
        </w:rPr>
        <w:t xml:space="preserve">will be </w:t>
      </w:r>
      <w:r>
        <w:rPr>
          <w:lang w:val="en-US"/>
        </w:rPr>
        <w:t xml:space="preserve">made </w:t>
      </w:r>
      <w:r w:rsidRPr="008C30AA">
        <w:rPr>
          <w:lang w:val="en-US"/>
        </w:rPr>
        <w:t>between the student and teacher.</w:t>
      </w:r>
      <w:r>
        <w:rPr>
          <w:lang w:val="en-US"/>
        </w:rPr>
        <w:t xml:space="preserve">  On the day of the absence alternate arrangements will be made provided there is parental notification to the office and the teacher that the test/presentation will be missed.  Professional judgment will be used by the teacher in determining the evaluation of missed tests and presentations.</w:t>
      </w:r>
    </w:p>
    <w:p w:rsidR="00B86937" w:rsidRDefault="00B86937" w:rsidP="00B86937">
      <w:pPr>
        <w:rPr>
          <w:rFonts w:cs="Calibri"/>
          <w:b/>
        </w:rPr>
      </w:pPr>
    </w:p>
    <w:p w:rsidR="006B6F0A" w:rsidRDefault="00533F21" w:rsidP="00B86937">
      <w:pPr>
        <w:rPr>
          <w:rFonts w:cs="Calibri"/>
        </w:rPr>
      </w:pPr>
      <w:r w:rsidRPr="005808AB">
        <w:rPr>
          <w:rFonts w:cs="Calibri"/>
          <w:b/>
        </w:rPr>
        <w:t xml:space="preserve">Culminating assignments </w:t>
      </w:r>
      <w:r w:rsidR="000E07D2" w:rsidRPr="005808AB">
        <w:rPr>
          <w:rFonts w:cs="Calibri"/>
          <w:b/>
        </w:rPr>
        <w:t xml:space="preserve">must be completed and </w:t>
      </w:r>
      <w:r w:rsidRPr="005808AB">
        <w:rPr>
          <w:rFonts w:cs="Calibri"/>
          <w:b/>
        </w:rPr>
        <w:t>are due on the due date</w:t>
      </w:r>
      <w:r w:rsidR="000E07D2" w:rsidRPr="005808AB">
        <w:rPr>
          <w:rFonts w:cs="Calibri"/>
          <w:b/>
        </w:rPr>
        <w:t>.</w:t>
      </w:r>
      <w:r w:rsidR="000E07D2">
        <w:rPr>
          <w:rFonts w:cs="Calibri"/>
        </w:rPr>
        <w:t xml:space="preserve">  Students must write the exam in courses where exams are scheduled.  Both of these culminating tasks must be </w:t>
      </w:r>
      <w:r>
        <w:rPr>
          <w:rFonts w:cs="Calibri"/>
        </w:rPr>
        <w:t>completed</w:t>
      </w:r>
      <w:r w:rsidR="000E07D2">
        <w:rPr>
          <w:rFonts w:cs="Calibri"/>
        </w:rPr>
        <w:t xml:space="preserve"> in order that students have had to opportunity to demonstrate their learning and achievement in the course. </w:t>
      </w:r>
    </w:p>
    <w:p w:rsidR="000E07D2" w:rsidRDefault="000E07D2" w:rsidP="00533F21">
      <w:pPr>
        <w:rPr>
          <w:rFonts w:cs="Calibri"/>
        </w:rPr>
      </w:pPr>
    </w:p>
    <w:p w:rsidR="00AA132C" w:rsidRPr="006B6F0A" w:rsidRDefault="00AA132C" w:rsidP="00E813C5">
      <w:pPr>
        <w:rPr>
          <w:rFonts w:cs="Calibri"/>
          <w:b/>
        </w:rPr>
      </w:pPr>
      <w:r w:rsidRPr="006B6F0A">
        <w:rPr>
          <w:rFonts w:cs="Calibri"/>
          <w:b/>
        </w:rPr>
        <w:t>Policy on Cheating and Plagiarism</w:t>
      </w:r>
    </w:p>
    <w:p w:rsidR="00AA132C" w:rsidRDefault="00AA132C" w:rsidP="00E813C5">
      <w:pPr>
        <w:rPr>
          <w:rFonts w:cs="Calibri"/>
        </w:rPr>
      </w:pPr>
      <w:r>
        <w:rPr>
          <w:rFonts w:cs="Calibri"/>
        </w:rPr>
        <w:t xml:space="preserve">Students must understand that the tests/exams and assignments they submit must be their own work and that cheating and plagiarism will not be tolerated.  Please refer to the </w:t>
      </w:r>
      <w:r w:rsidR="006B6F0A" w:rsidRPr="006B6F0A">
        <w:rPr>
          <w:rFonts w:cs="Calibri"/>
          <w:i/>
        </w:rPr>
        <w:t>S</w:t>
      </w:r>
      <w:r w:rsidRPr="006B6F0A">
        <w:rPr>
          <w:rFonts w:cs="Calibri"/>
          <w:i/>
        </w:rPr>
        <w:t xml:space="preserve">tudent </w:t>
      </w:r>
      <w:r w:rsidR="006B6F0A" w:rsidRPr="006B6F0A">
        <w:rPr>
          <w:rFonts w:cs="Calibri"/>
          <w:i/>
        </w:rPr>
        <w:t>A</w:t>
      </w:r>
      <w:r w:rsidRPr="006B6F0A">
        <w:rPr>
          <w:rFonts w:cs="Calibri"/>
          <w:i/>
        </w:rPr>
        <w:t>genda</w:t>
      </w:r>
      <w:r>
        <w:rPr>
          <w:rFonts w:cs="Calibri"/>
        </w:rPr>
        <w:t xml:space="preserve"> book for the full policy on academic honesty.</w:t>
      </w:r>
    </w:p>
    <w:p w:rsidR="00AA132C" w:rsidRDefault="00AA132C" w:rsidP="00E813C5">
      <w:pPr>
        <w:rPr>
          <w:rFonts w:cs="Calibri"/>
        </w:rPr>
      </w:pPr>
    </w:p>
    <w:p w:rsidR="005374CA" w:rsidRPr="00EC3048" w:rsidRDefault="005374CA" w:rsidP="00E813C5">
      <w:pPr>
        <w:rPr>
          <w:rFonts w:cs="Calibri"/>
          <w:b/>
        </w:rPr>
      </w:pPr>
      <w:r w:rsidRPr="00EC3048">
        <w:rPr>
          <w:rFonts w:cs="Calibri"/>
          <w:b/>
        </w:rPr>
        <w:t>Communication</w:t>
      </w:r>
    </w:p>
    <w:p w:rsidR="005374CA" w:rsidRDefault="005374CA" w:rsidP="00E813C5">
      <w:pPr>
        <w:rPr>
          <w:rFonts w:cs="Calibri"/>
        </w:rPr>
      </w:pPr>
      <w:r>
        <w:rPr>
          <w:rFonts w:cs="Calibri"/>
        </w:rPr>
        <w:t xml:space="preserve">Students and parents may speak to the teacher at any reasonable time during school hours regarding concerns and/or a student’s performance.  Teachers in the Social Science Department can be contacted by telephone at the following numbers:  </w:t>
      </w:r>
    </w:p>
    <w:p w:rsidR="005374CA" w:rsidRDefault="005374CA" w:rsidP="00E813C5">
      <w:pPr>
        <w:rPr>
          <w:rFonts w:cs="Calibri"/>
        </w:rPr>
      </w:pPr>
      <w:r>
        <w:rPr>
          <w:rFonts w:cs="Calibri"/>
        </w:rPr>
        <w:t>(416) 395-3330 Ext. 20085 or 20075</w:t>
      </w:r>
    </w:p>
    <w:p w:rsidR="005374CA" w:rsidRDefault="005374CA"/>
    <w:sectPr w:rsidR="005374CA" w:rsidSect="00F43583">
      <w:type w:val="continuous"/>
      <w:pgSz w:w="12240" w:h="15840"/>
      <w:pgMar w:top="709" w:right="1041"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73D"/>
    <w:multiLevelType w:val="hybridMultilevel"/>
    <w:tmpl w:val="2CC601E4"/>
    <w:lvl w:ilvl="0" w:tplc="0BAADA74">
      <w:start w:val="50"/>
      <w:numFmt w:val="bullet"/>
      <w:lvlText w:val=""/>
      <w:lvlJc w:val="left"/>
      <w:pPr>
        <w:ind w:left="720" w:hanging="360"/>
      </w:pPr>
      <w:rPr>
        <w:rFonts w:ascii="Wingdings" w:eastAsia="Calibri" w:hAnsi="Wingdings"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310BE8"/>
    <w:multiLevelType w:val="hybridMultilevel"/>
    <w:tmpl w:val="71BE2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C72507B"/>
    <w:multiLevelType w:val="hybridMultilevel"/>
    <w:tmpl w:val="C5A8623E"/>
    <w:lvl w:ilvl="0" w:tplc="F7343EE2">
      <w:numFmt w:val="bullet"/>
      <w:lvlText w:val=""/>
      <w:lvlJc w:val="left"/>
      <w:pPr>
        <w:tabs>
          <w:tab w:val="num" w:pos="720"/>
        </w:tabs>
        <w:ind w:left="720" w:hanging="360"/>
      </w:pPr>
      <w:rPr>
        <w:rFonts w:ascii="Wingdings" w:eastAsia="Times New Roman"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51A60A17"/>
    <w:multiLevelType w:val="hybridMultilevel"/>
    <w:tmpl w:val="46A496D8"/>
    <w:lvl w:ilvl="0" w:tplc="3732FD3A">
      <w:start w:val="50"/>
      <w:numFmt w:val="bullet"/>
      <w:lvlText w:val=""/>
      <w:lvlJc w:val="left"/>
      <w:pPr>
        <w:ind w:left="720" w:hanging="360"/>
      </w:pPr>
      <w:rPr>
        <w:rFonts w:ascii="Wingdings" w:eastAsia="Calibri" w:hAnsi="Wingdings"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C5"/>
    <w:rsid w:val="00052A29"/>
    <w:rsid w:val="00074355"/>
    <w:rsid w:val="000E07D2"/>
    <w:rsid w:val="00104C2C"/>
    <w:rsid w:val="00134889"/>
    <w:rsid w:val="001654D4"/>
    <w:rsid w:val="001D2DEF"/>
    <w:rsid w:val="00240D60"/>
    <w:rsid w:val="00271291"/>
    <w:rsid w:val="002962AB"/>
    <w:rsid w:val="002D6726"/>
    <w:rsid w:val="002E3C31"/>
    <w:rsid w:val="002F518A"/>
    <w:rsid w:val="002F7E9B"/>
    <w:rsid w:val="00334B83"/>
    <w:rsid w:val="003D04D3"/>
    <w:rsid w:val="003E7B29"/>
    <w:rsid w:val="00406A41"/>
    <w:rsid w:val="0047408E"/>
    <w:rsid w:val="004E3795"/>
    <w:rsid w:val="00522B19"/>
    <w:rsid w:val="005235E7"/>
    <w:rsid w:val="00533F21"/>
    <w:rsid w:val="005374CA"/>
    <w:rsid w:val="005808AB"/>
    <w:rsid w:val="0059639D"/>
    <w:rsid w:val="005A045D"/>
    <w:rsid w:val="005D5FF4"/>
    <w:rsid w:val="006134BF"/>
    <w:rsid w:val="006B022D"/>
    <w:rsid w:val="006B6F0A"/>
    <w:rsid w:val="006F06FE"/>
    <w:rsid w:val="007C104A"/>
    <w:rsid w:val="00820A81"/>
    <w:rsid w:val="008554C4"/>
    <w:rsid w:val="008A6769"/>
    <w:rsid w:val="0090456D"/>
    <w:rsid w:val="00914966"/>
    <w:rsid w:val="00916FF2"/>
    <w:rsid w:val="00A07895"/>
    <w:rsid w:val="00A6497C"/>
    <w:rsid w:val="00AA132C"/>
    <w:rsid w:val="00AA6E43"/>
    <w:rsid w:val="00B12080"/>
    <w:rsid w:val="00B125E0"/>
    <w:rsid w:val="00B86937"/>
    <w:rsid w:val="00BB36E2"/>
    <w:rsid w:val="00BC42D5"/>
    <w:rsid w:val="00C764F2"/>
    <w:rsid w:val="00C83C4C"/>
    <w:rsid w:val="00CF6E43"/>
    <w:rsid w:val="00D95640"/>
    <w:rsid w:val="00E813C5"/>
    <w:rsid w:val="00EC210C"/>
    <w:rsid w:val="00EC3048"/>
    <w:rsid w:val="00EC31F7"/>
    <w:rsid w:val="00EC435E"/>
    <w:rsid w:val="00F43583"/>
    <w:rsid w:val="00F53C90"/>
    <w:rsid w:val="00F77328"/>
    <w:rsid w:val="00F8270A"/>
    <w:rsid w:val="00FC2AAE"/>
    <w:rsid w:val="00FF1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3C5"/>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13C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3C5"/>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13C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Bailey, Brent</cp:lastModifiedBy>
  <cp:revision>2</cp:revision>
  <cp:lastPrinted>2013-03-17T13:03:00Z</cp:lastPrinted>
  <dcterms:created xsi:type="dcterms:W3CDTF">2014-09-11T23:23:00Z</dcterms:created>
  <dcterms:modified xsi:type="dcterms:W3CDTF">2014-09-11T23:23:00Z</dcterms:modified>
</cp:coreProperties>
</file>